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3040" w14:textId="6213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Жамбыл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алуға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2011 жылғы 28 наурыздағы N 32/2 шешімі. Солтүстік Қазақстан облысы Жамбыл ауданының 2011 жылғы 21 сәуірде N 13-7-146 тіркелді. Күші жойылды - Солтүстік Қазақстан облысы Жамбыл аудандық мәслихатының 2012 жылғы 16 сәуірдегі N 3/7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аудандық мәслихатының 2012.04.16 N 3/7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 148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 66 Заңының 7-бабы 3-тармағы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2009 жылғы 18 ақпандағы № 183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 жылы Жамбыл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өтініш берген сәтіне жетпіс айлық есептік көрсеткішке тең сомасында көтерме жәрдемақы берілсін.</w:t>
      </w:r>
      <w:r>
        <w:br/>
      </w:r>
      <w:r>
        <w:rPr>
          <w:rFonts w:ascii="Times New Roman"/>
          <w:b w:val="false"/>
          <w:i w:val="false"/>
          <w:color w:val="000000"/>
          <w:sz w:val="28"/>
        </w:rPr>
        <w:t>
</w:t>
      </w:r>
      <w:r>
        <w:rPr>
          <w:rFonts w:ascii="Times New Roman"/>
          <w:b w:val="false"/>
          <w:i w:val="false"/>
          <w:color w:val="000000"/>
          <w:sz w:val="28"/>
        </w:rPr>
        <w:t>
      2. 2011 жылы Жамбыл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тұрғын үй сатып алу үшін әлеуметтік қолдау маманмен мәлімделген сомада бюджеттік кредит түрінде, бірақ бір мың бес жүз айлық есептік көрсеткіштен аспайтын болып өтініш берген сәтте берілсін.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Жамбыл аудандық мәслихатының 2011.08.17 </w:t>
      </w:r>
      <w:r>
        <w:rPr>
          <w:rFonts w:ascii="Times New Roman"/>
          <w:b w:val="false"/>
          <w:i w:val="false"/>
          <w:color w:val="000000"/>
          <w:sz w:val="28"/>
        </w:rPr>
        <w:t>N 35/1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 «Жамбыл ауданының ауыл шаруашылық және ветеринария бөлімі» мемлекеттік мекемесіне, ауыл аумақтарының дамуы бойынша өкілетті орган ретінде,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көмек көрсету ережелеріне (әрі қарай Ережелерімен) сәйкес мамандардың құжаттарын қабылдау және тіркеуді жүргізіп, Жамбыл ауданы әкімдігінің ведомствоаралық комиссиясына қаралуға жіберілсін, сондай ақ осы шешімнің орындалуы бойынша шаралар қолдансын.</w:t>
      </w:r>
      <w:r>
        <w:br/>
      </w:r>
      <w:r>
        <w:rPr>
          <w:rFonts w:ascii="Times New Roman"/>
          <w:b w:val="false"/>
          <w:i w:val="false"/>
          <w:color w:val="000000"/>
          <w:sz w:val="28"/>
        </w:rPr>
        <w:t>
</w:t>
      </w:r>
      <w:r>
        <w:rPr>
          <w:rFonts w:ascii="Times New Roman"/>
          <w:b w:val="false"/>
          <w:i w:val="false"/>
          <w:color w:val="000000"/>
          <w:sz w:val="28"/>
        </w:rPr>
        <w:t>
      4. Жамбыл ауданы әкімдігінің ведомствоаралық комиссиясы бекіткен Ережелерін негізгі алып өкілетті органдарымен жіберілген құжаттарды қарау тәртібін өткізу, оң қорытынды кезде маманға әлеуметтік қолдау шаралар туралы аудандық әкімдікке ұсыныс берілсін.</w:t>
      </w:r>
      <w:r>
        <w:br/>
      </w:r>
      <w:r>
        <w:rPr>
          <w:rFonts w:ascii="Times New Roman"/>
          <w:b w:val="false"/>
          <w:i w:val="false"/>
          <w:color w:val="000000"/>
          <w:sz w:val="28"/>
        </w:rPr>
        <w:t>
</w:t>
      </w:r>
      <w:r>
        <w:rPr>
          <w:rFonts w:ascii="Times New Roman"/>
          <w:b w:val="false"/>
          <w:i w:val="false"/>
          <w:color w:val="000000"/>
          <w:sz w:val="28"/>
        </w:rPr>
        <w:t>
      5. Осы шешім алғаш рет ресми жариялғаннан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XXXII сессиясының төрағасы                 хатшысы</w:t>
      </w:r>
      <w:r>
        <w:br/>
      </w:r>
      <w:r>
        <w:rPr>
          <w:rFonts w:ascii="Times New Roman"/>
          <w:b w:val="false"/>
          <w:i w:val="false"/>
          <w:color w:val="000000"/>
          <w:sz w:val="28"/>
        </w:rPr>
        <w:t>
</w:t>
      </w:r>
      <w:r>
        <w:rPr>
          <w:rFonts w:ascii="Times New Roman"/>
          <w:b w:val="false"/>
          <w:i/>
          <w:color w:val="000000"/>
          <w:sz w:val="28"/>
        </w:rPr>
        <w:t>      Б. Мұсабаев                                Б. Мұсабаев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