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291" w14:textId="9918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 2010 жылғы 23 шілдедегі № 26/4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2011 жылғы 09 маусымдағы N 33/7 шешімі. Шығыс Қазақстан облысы Әділет департаментінің Өскемен қалалық әділет басқармасында 2011 жылғы 07 шілдеде № 5-1-168 тіркелді. Күші жойылды - Шығыс Қазақстан облысы Өскемен қалалық мәслихатының 2014 жылғы 23 желтоқсандағы N 34/5-V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23.12.2014 N 34/5-V </w:t>
      </w:r>
      <w:r>
        <w:rPr>
          <w:rFonts w:ascii="Times New Roman"/>
          <w:b w:val="false"/>
          <w:i w:val="false"/>
          <w:color w:val="000000"/>
          <w:sz w:val="28"/>
        </w:rPr>
        <w:t>шешімімен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"Тұрғын үй қатынастары туралы"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көрсетудің мөлшері мен тәртібін белгілеу ережесін бекіту туралы" 2010 жылғы 23 шілдедегі № 26/4 (Нормативтік құқықтық актілерді мемлекеттік тіркеу тізілімінде 5-1-149 нөмірімен тіркелген) 
</w:t>
      </w:r>
      <w:r>
        <w:rPr>
          <w:rFonts w:ascii="Times New Roman"/>
          <w:b w:val="false"/>
          <w:i w:val="false"/>
          <w:color w:val="000000"/>
          <w:sz w:val="28"/>
        </w:rPr>
        <w:t>
шешіміне келесі өзгерістер мен толықтырулар енгізілсін:</w:t>
      </w:r>
      <w:r>
        <w:br/>
      </w:r>
      <w:r>
        <w:rPr>
          <w:rFonts w:ascii="Times New Roman"/>
          <w:b w:val="false"/>
          <w:i w:val="false"/>
          <w:color w:val="000000"/>
          <w:sz w:val="28"/>
        </w:rPr>
        <w:t>
      Көрсетілген шешіммен бекітілген Тұрғын үй көмегін көрсетудің мөлшері мен тәртібін белгілеу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"Тұрғын үй көмегін алушылар кондоминиум объектісінің ортақ мүлкін күрделі жөндеуге арналған нысаналы жарнаның мөлшері туралы, кондоминиум объектісінің ортақ мүлкін күрделі жөндеуге қаражат жинақтауға арналған ай сайынғы жарналардың мөлшері туралы, өтініш жасаған тоқсанның алдындағы тоқсанға коммуналдық қызметтерді тұтынуға шоттарды, және де отбасының кірісін растайтын құжаттарды тоқсан сайын беріп отырады. Тұрғын үй көмегі коммуналдық қызметтер үшін ағымдағы төлемдерді оны тағайындаған айдан бастап тұрақты төлеген жағдайда ғана тағайындалады.";</w:t>
      </w:r>
      <w:r>
        <w:br/>
      </w:r>
      <w:r>
        <w:rPr>
          <w:rFonts w:ascii="Times New Roman"/>
          <w:b w:val="false"/>
          <w:i w:val="false"/>
          <w:color w:val="000000"/>
          <w:sz w:val="28"/>
        </w:rPr>
        <w:t>
</w:t>
      </w:r>
      <w:r>
        <w:rPr>
          <w:rFonts w:ascii="Times New Roman"/>
          <w:b w:val="false"/>
          <w:i w:val="false"/>
          <w:color w:val="000000"/>
          <w:sz w:val="28"/>
        </w:rPr>
        <w:t>
      мына мазмұндағы </w:t>
      </w:r>
      <w:r>
        <w:rPr>
          <w:rFonts w:ascii="Times New Roman"/>
          <w:b w:val="false"/>
          <w:i w:val="false"/>
          <w:color w:val="000000"/>
          <w:sz w:val="28"/>
        </w:rPr>
        <w:t xml:space="preserve">16-1 </w:t>
      </w:r>
      <w:r>
        <w:rPr>
          <w:rFonts w:ascii="Times New Roman"/>
          <w:b w:val="false"/>
          <w:i w:val="false"/>
          <w:color w:val="000000"/>
          <w:sz w:val="28"/>
        </w:rPr>
        <w:t>тармақпен</w:t>
      </w:r>
      <w:r>
        <w:rPr>
          <w:rFonts w:ascii="Times New Roman"/>
          <w:b w:val="false"/>
          <w:i w:val="false"/>
          <w:color w:val="000000"/>
          <w:sz w:val="28"/>
        </w:rPr>
        <w:t xml:space="preserve"> толықтырылсын: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Өтініш берушілер ұсынылған мәлiметтердiң дұрыстығы үшiн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тармақ</w:t>
      </w:r>
      <w:r>
        <w:rPr>
          <w:rFonts w:ascii="Times New Roman"/>
          <w:b w:val="false"/>
          <w:i w:val="false"/>
          <w:color w:val="000000"/>
          <w:sz w:val="28"/>
        </w:rPr>
        <w:t xml:space="preserve"> жаңа редакцияда жазылсын: "Отбасының шекті жол берілетін шығыстарының үлесі отбасының жиынтық табысына қарай 10 %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 Берғалиев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Қалалық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Головатюк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