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6519" w14:textId="c896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Автотұрақтар (паркингтер) санаттарын және автотұрақтар (паркингтер) үшін бөлінген жерлерге салынатын базалық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2011 жылғы 30 қыркүйектегі № 31/281-IV шешімі. Шығыс Қазақстан облысы Әділет департаментінің Катонқарағай аудандық әділет басқармасында 2011 жылғы 20 қазанда № 5-13-95 тіркелді. Күші жойылды - Шығыс Қазақстан облысы Катонқарағай аудандық мәслихатының 2018 жылғы 13 сәуірдегі № 17/159-VI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13.04.2018 № 17/159-VI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ff0000"/>
          <w:sz w:val="28"/>
        </w:rPr>
        <w:t xml:space="preserve">
      Ескерту. Тақырыбы жаңа редакцияда - Шығыс Қазақстан облысы Катонқарағай аудандық мәслихатының 17.04.2014 </w:t>
      </w:r>
      <w:r>
        <w:rPr>
          <w:rFonts w:ascii="Times New Roman"/>
          <w:b w:val="false"/>
          <w:i w:val="false"/>
          <w:color w:val="ff0000"/>
          <w:sz w:val="28"/>
        </w:rPr>
        <w:t>№ 22/155-V</w:t>
      </w:r>
      <w:r>
        <w:rPr>
          <w:rFonts w:ascii="Times New Roman"/>
          <w:b w:val="false"/>
          <w:i w:val="false"/>
          <w:color w:val="ff0000"/>
          <w:sz w:val="28"/>
        </w:rPr>
        <w:t xml:space="preserve"> шешімімен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386-баптарына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Автотұрақтар (паркингтер) санаты олардың түрлеріне қарай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Тұрғын үй қоры, соның ішінде оның жанындағы кұрылыстар мен ғимараттар орналасқан жерлерді қоспағанда, елді мекендер жерлеріне,  базалық ставкалар бойынша салық салуға жататын, автотұрақтар (паркингтер) үшін бөлінген жерлерге автотұрақтардың санатына қарай ұлғайтылған базалық ставкалардың мөлшері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p>
      <w:pPr>
        <w:spacing w:after="0"/>
        <w:ind w:left="0"/>
        <w:jc w:val="both"/>
      </w:pPr>
      <w:r>
        <w:rPr>
          <w:rFonts w:ascii="Times New Roman"/>
          <w:b w:val="false"/>
          <w:i w:val="false"/>
          <w:color w:val="000000"/>
          <w:sz w:val="28"/>
        </w:rPr>
        <w:t>
      3. Автотұрақтар (паркингтер) үшін бөлінген басқа санаттағы жерлерге салықты есептеу кезінде жерлеріне базалық ставкалар қолданылатын жақын жатқан елді мекен Үлкен Нарын ауылы деп белгіленсін.</w:t>
      </w:r>
    </w:p>
    <w:bookmarkStart w:name="z4" w:id="3"/>
    <w:p>
      <w:pPr>
        <w:spacing w:after="0"/>
        <w:ind w:left="0"/>
        <w:jc w:val="both"/>
      </w:pPr>
      <w:r>
        <w:rPr>
          <w:rFonts w:ascii="Times New Roman"/>
          <w:b w:val="false"/>
          <w:i w:val="false"/>
          <w:color w:val="000000"/>
          <w:sz w:val="28"/>
        </w:rPr>
        <w:t>
      4. Осы шешім бірінші ресми жарияланғаннан кейін он күнтізбелік  күн өткен соң іске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Байғонысов</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Бралинов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2011 жылғы 30 қыркүйектегі</w:t>
            </w:r>
            <w:r>
              <w:br/>
            </w:r>
            <w:r>
              <w:rPr>
                <w:rFonts w:ascii="Times New Roman"/>
                <w:b w:val="false"/>
                <w:i w:val="false"/>
                <w:color w:val="000000"/>
                <w:sz w:val="20"/>
              </w:rPr>
              <w:t>N 31/281-IV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Автотұрақтардың (паркингтердің)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8285"/>
        <w:gridCol w:w="2253"/>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түрлері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жабық түрдегі автотұрақтар (паркингтер), ашық түрдегі автотұрақтар (паркингтер)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маңыздағы ғимараттарға жалғастырылған автотұрақтар, басқа маңыздағы ғимараттың ішіне салынған автотұрақтар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 астындағы, үй астындағы, жер үстіндегі төменгі немесе цокольдық қабаттарында орналасқан автотұрақтар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2011 жылғы 30 қыркүйектегі</w:t>
            </w:r>
            <w:r>
              <w:br/>
            </w:r>
            <w:r>
              <w:rPr>
                <w:rFonts w:ascii="Times New Roman"/>
                <w:b w:val="false"/>
                <w:i w:val="false"/>
                <w:color w:val="000000"/>
                <w:sz w:val="20"/>
              </w:rPr>
              <w:t>N 31/281-IV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Автотұрақтар (паркингтер) үшін бөлінген жерлерге салық ставкаларының санатына қарай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3826"/>
        <w:gridCol w:w="5480"/>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санаты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Ставкалары</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