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38d5" w14:textId="9933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елдi мекендерінде жұмыс iстейтін және тұратын денсаулық 
сақтау, бiлiм беру, әлеуметтiк қамсыздандыру, мәдениет және спорт
мамандарына әлеуметтiк қолдау шараларын 2011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2011 жылғы 30 қыркүйектегі N 31/291-IV шешімі. Шығыс Қазақстан облысы Әділет департаментінің Катонқарағай аудандық әділет басқармасында 2011 жылғы 20 қазанда N 5-13-96 тіркелді. Қабылданған мерзімінің бітуіне байланысты күші жойылды (Катонқарағай аудандық мәслихатының 2012 жылғы 05 қаңтардағы № 03 хаты)</w:t>
      </w:r>
    </w:p>
    <w:p>
      <w:pPr>
        <w:spacing w:after="0"/>
        <w:ind w:left="0"/>
        <w:jc w:val="both"/>
      </w:pPr>
      <w:bookmarkStart w:name="z4" w:id="0"/>
      <w:r>
        <w:rPr>
          <w:rFonts w:ascii="Times New Roman"/>
          <w:b w:val="false"/>
          <w:i w:val="false"/>
          <w:color w:val="ff0000"/>
          <w:sz w:val="28"/>
        </w:rPr>
        <w:t>
      Ескерту. Қабылданған мерзімінің бітуіне байланысты күші жойылды (Катонқарағай аудандық мәслихатының 2012.01.05 № 03 хаты).</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шiлдедегi "Агроөнеркәсiптiк кешендi және ауылдық аумақтарды дамытуды мемлекеттiк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мөлшерін және ережесін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мекендерiне жұмыс iстеу және тұру үшін келген денсаулық сақтау, бiлiм беру, әлеуметтiк қамсыздандыру, мәдениет және спорт мамандарына әлеуметтiк қолдау шаралары тұрғын үй сатып алу үшiн бір мың бес жүз еселік </w:t>
      </w:r>
      <w:r>
        <w:rPr>
          <w:rFonts w:ascii="Times New Roman"/>
          <w:b w:val="false"/>
          <w:i w:val="false"/>
          <w:color w:val="000000"/>
          <w:sz w:val="28"/>
        </w:rPr>
        <w:t>айлық есептік көрсеткіштен</w:t>
      </w:r>
      <w:r>
        <w:rPr>
          <w:rFonts w:ascii="Times New Roman"/>
          <w:b w:val="false"/>
          <w:i w:val="false"/>
          <w:color w:val="000000"/>
          <w:sz w:val="28"/>
        </w:rPr>
        <w:t xml:space="preserve"> аспайтын сомада бюджеттiк несие және жетпіс еселік айлық есептік көрсеткішке тең сомада көтерме жәрдемақы түрiнде 2011 жылы ұсынылсын.</w:t>
      </w:r>
      <w:r>
        <w:br/>
      </w:r>
      <w:r>
        <w:rPr>
          <w:rFonts w:ascii="Times New Roman"/>
          <w:b w:val="false"/>
          <w:i w:val="false"/>
          <w:color w:val="000000"/>
          <w:sz w:val="28"/>
        </w:rPr>
        <w:t>
</w:t>
      </w:r>
      <w:r>
        <w:rPr>
          <w:rFonts w:ascii="Times New Roman"/>
          <w:b w:val="false"/>
          <w:i w:val="false"/>
          <w:color w:val="000000"/>
          <w:sz w:val="28"/>
        </w:rPr>
        <w:t>
      2. Осы шешiм алғаш рет ресми жарияланған күннен кейiн он күнтiзбелiк күн өткен соң қолданысқа енгiзiледi.</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А. Байғонысов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Бралинов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