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c1d2" w14:textId="af0c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автотұрақтар үшін бөлінген, жерлерінің базалық салық ставка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2011 жылғы 21 маусымдағы N 29-6 шешімі. Батыс Қазақстан облысы Әділет департаментінде 2011 жылғы 20 шілдеде N 7-9-107 тіркелді. Күші жойылды - Батыс Қазақстан облысы Қаратөбе аудандық мәслихатының 2018 жылғы 27 наурыздағы № 17-12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Елді мекендердің атотұрақтар үшін бөлінген жерлері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салық ставкасы (0,48 теңге) он есеге ұлғайтылсын.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Қаратөбе аудандық мәслихатының "Автотұрақтар, автомобильге май құю станциялары үшін бөлінген, казино орналасқан жер учаскелеріне салынатын салық ставкасының мөлшерін бекіту туралы" 2009 жылғы 2 наурыздағы N 10-9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7-9-80 тіркелген, 2009 жылғы 27 наурыздағы "Қаратөбе өңірі" N 13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жарияланған күнінен бастап қолданысқа енгізіледі және 2009 жылғы 1 қаңтардан бастан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