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9e8b" w14:textId="0c49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50 пайызға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2011 жылғы 13 желтоқсандағы N 43-3 шешімі. Батыс Қазақстан облысы Әділет департаментінде 2012 жылғы 18 қаңтарда N 7-12-117 тіркелді. Күші жойылды - Батыс Қазақстан облысы Теректі аудандық мәслихатының 2012 жылғы 20 желтоқсандағы № 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20.12.2012 № 7-5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желтоқсандағы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жерлерді өңірлерге бөлу жобасы (схемасы) негізінде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елді мекендердің жерлеріне (үй іргесіндегі жер учаскелерін қоспағанда) салынатын базалық салық ставкалары (теңге)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 соң қолданысқа енгізіледі және 2012 жылғы 1 қаңтардан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А. Мулдабеков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О. Төлегенов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