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6ad8" w14:textId="c586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істері, мемлекеттік сәулет-құрылыс бақылау мен қадағалау, лицензиялау жөніндегі жергілікті атқарушы органдардың тәуекелдер дәрежелерін бағалау критерийлерін бекіту туралы" Қазақстан Республикасы Құрылыс және тұрғын үй-коммуналдық шаруашылық істері агенттігі төрағасының 2011 жылғы 17 ақпандағы № 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17 ақпандағы № 55 Бұйрығы. Қазақстан Республикасы Әділет министрлігінде 2012 жылы 14 наурызда № 7455 тіркелді. Күші жойылды - Қазақстан Республикасы Ұлттық экономика минстрінің 2015 жылғы 23 маусымдағы № 446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минстрінің 23.06.2015 </w:t>
      </w:r>
      <w:r>
        <w:rPr>
          <w:rFonts w:ascii="Times New Roman"/>
          <w:b w:val="false"/>
          <w:i w:val="false"/>
          <w:color w:val="ff0000"/>
          <w:sz w:val="28"/>
        </w:rPr>
        <w:t>№ 446</w:t>
      </w:r>
      <w:r>
        <w:rPr>
          <w:rFonts w:ascii="Times New Roman"/>
          <w:b w:val="false"/>
          <w:i w:val="false"/>
          <w:color w:val="ff0000"/>
          <w:sz w:val="28"/>
        </w:rPr>
        <w:t xml:space="preserve"> (алғаш ресми жарияланғаннан кейiн он күнтiзбелiк күн өткен соң күшіне енеді) бұйрығымен.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Республикасының 2012 жылғы 13 қаңтардағы Заңының 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істері, мемлекеттік сәулет-құрылыс бақылау мен қадағалау, лицензиялау жөніндегі жергілікті атқарушы органдардың тәуекелдер дәрежелерін бағалау критерийлерін бекіту туралы» Қазақстан Республикасы Құрылыс және тұрғын үй-коммуналдық шаруашылық істері агенттігі төрағасының 2011 жылғы 17 ақпандағы № 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6818 тіркелді, 2011 жылғы № 12 Қазақстан Республикасының орталық атқарушы және өзге де орталық мемлекеттiк органдарының актiлер жинағында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істері жөніндегі жергілікті атқарушы органдардың тәуекелдер дәрежелерін бағалау критерийлерін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Сәулет, қала құрылысы және құрылыс істері жөніндегі жергілікті атқарушы органдардың тәуекелдер дәрежелерін </w:t>
      </w:r>
      <w:r>
        <w:rPr>
          <w:rFonts w:ascii="Times New Roman"/>
          <w:b w:val="false"/>
          <w:i w:val="false"/>
          <w:color w:val="000000"/>
          <w:sz w:val="28"/>
        </w:rPr>
        <w:t>бағалау 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Сәулет, қала құрылысы және құрылыс істері жөніндегі жергілікті атқарушы органдардың тәуекелдер дәрежелерін бағалау критерийлерінде: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істері жөніндегі жергілікті атқарушы органдардың тәуекелдер дәрежелерін бағалау критерийлері»;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істері жөніндегі жергілікті атқарушы органдардың тәуекелдер дәрежелерін бағалаудың осы критерийлері (бұдан әрі - Критерийлер) Қазақстан Республикасының«</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Заңдарына сәйкес сәулет, қала құрылысы және құрылыс қызметі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тармақшасының төртінші абзацы алынып тасталсын;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істері, мемлекеттік сәулет-құрылыс бақылау мен қадағалау, лицензиялау жөніндегі жергілікті атқарушы органдардың тәуекелдер дәрежелерін бағалау критерийлеріне 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агенттігінің Мемлекеттік сәулет-құрылыс бақылау, қадағалау, лицензиялау және аттестаттау департаменті (Ғ.Р. Әбдірайымов)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 күнінен бастап қолданысқа енгізіледі.</w:t>
      </w:r>
    </w:p>
    <w:bookmarkEnd w:id="0"/>
    <w:p>
      <w:pPr>
        <w:spacing w:after="0"/>
        <w:ind w:left="0"/>
        <w:jc w:val="both"/>
      </w:pPr>
      <w:r>
        <w:rPr>
          <w:rFonts w:ascii="Times New Roman"/>
          <w:b w:val="false"/>
          <w:i/>
          <w:color w:val="000000"/>
          <w:sz w:val="28"/>
        </w:rPr>
        <w:t>      Төраға                                          С. Нокин</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2012 жылғы 17 ақпандағы</w:t>
      </w:r>
      <w:r>
        <w:br/>
      </w:r>
      <w:r>
        <w:rPr>
          <w:rFonts w:ascii="Times New Roman"/>
          <w:b w:val="false"/>
          <w:i w:val="false"/>
          <w:color w:val="000000"/>
          <w:sz w:val="28"/>
        </w:rPr>
        <w:t xml:space="preserve">
№ 55 бұйрығына қосымша </w:t>
      </w:r>
    </w:p>
    <w:bookmarkEnd w:id="1"/>
    <w:bookmarkStart w:name="z17" w:id="2"/>
    <w:p>
      <w:pPr>
        <w:spacing w:after="0"/>
        <w:ind w:left="0"/>
        <w:jc w:val="both"/>
      </w:pPr>
      <w:r>
        <w:rPr>
          <w:rFonts w:ascii="Times New Roman"/>
          <w:b w:val="false"/>
          <w:i w:val="false"/>
          <w:color w:val="000000"/>
          <w:sz w:val="28"/>
        </w:rPr>
        <w:t>
Сәулет, қала құрылысы және</w:t>
      </w:r>
      <w:r>
        <w:br/>
      </w:r>
      <w:r>
        <w:rPr>
          <w:rFonts w:ascii="Times New Roman"/>
          <w:b w:val="false"/>
          <w:i w:val="false"/>
          <w:color w:val="000000"/>
          <w:sz w:val="28"/>
        </w:rPr>
        <w:t xml:space="preserve">
құрылыс істері жөніндегі  </w:t>
      </w:r>
      <w:r>
        <w:br/>
      </w:r>
      <w:r>
        <w:rPr>
          <w:rFonts w:ascii="Times New Roman"/>
          <w:b w:val="false"/>
          <w:i w:val="false"/>
          <w:color w:val="000000"/>
          <w:sz w:val="28"/>
        </w:rPr>
        <w:t xml:space="preserve">
жергілікті атқарушы    </w:t>
      </w:r>
      <w:r>
        <w:br/>
      </w:r>
      <w:r>
        <w:rPr>
          <w:rFonts w:ascii="Times New Roman"/>
          <w:b w:val="false"/>
          <w:i w:val="false"/>
          <w:color w:val="000000"/>
          <w:sz w:val="28"/>
        </w:rPr>
        <w:t xml:space="preserve">
органдардың тәуекелдер   </w:t>
      </w:r>
      <w:r>
        <w:br/>
      </w:r>
      <w:r>
        <w:rPr>
          <w:rFonts w:ascii="Times New Roman"/>
          <w:b w:val="false"/>
          <w:i w:val="false"/>
          <w:color w:val="000000"/>
          <w:sz w:val="28"/>
        </w:rPr>
        <w:t xml:space="preserve">
дәрежелерін бағалау   </w:t>
      </w:r>
      <w:r>
        <w:br/>
      </w:r>
      <w:r>
        <w:rPr>
          <w:rFonts w:ascii="Times New Roman"/>
          <w:b w:val="false"/>
          <w:i w:val="false"/>
          <w:color w:val="000000"/>
          <w:sz w:val="28"/>
        </w:rPr>
        <w:t xml:space="preserve">
критерийлеріне қосымша   </w:t>
      </w:r>
    </w:p>
    <w:bookmarkEnd w:id="2"/>
    <w:bookmarkStart w:name="z18" w:id="3"/>
    <w:p>
      <w:pPr>
        <w:spacing w:after="0"/>
        <w:ind w:left="0"/>
        <w:jc w:val="left"/>
      </w:pPr>
      <w:r>
        <w:rPr>
          <w:rFonts w:ascii="Times New Roman"/>
          <w:b/>
          <w:i w:val="false"/>
          <w:color w:val="000000"/>
        </w:rPr>
        <w:t xml:space="preserve"> 
Тәуекелдер дәрежесін бағалау критерийлері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6873"/>
        <w:gridCol w:w="3032"/>
        <w:gridCol w:w="2109"/>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беру шарттары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және қала құрылыс органдары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Республикалық маңызы бар қаланың, астананың, облыстық маңызы бар қалалардың және республиканың селолық елді мекендерінің мынадай қала құрылысы жобаларымен қамтамасыз етілуі: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аумақтардың қала құрылысын жоспарлаудың кешендi схемалары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бас жоспарлар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егжей-тегжейлі жоспарлау жобалары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 салу жобалары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аумақтық құрылыс салу қағидаларының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мынадай қағидаларды сақтай отырып, қала құрылысы жобаларын әзірлеу және іске асыру: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аумақтық құрылыс салу қағидаларын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қала құрылысы регламенттерін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мемлекеттік қала құрылысы нормативтерін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мыналар кезінде аумақтарды аймақтарға бөлуге бақылау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қала құрылысын жоспарлағанда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аумақтарды функционалдық аймақтарға бөлгенде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қызыл сызықты сақтағанда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сары сызықты сақтағанда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 салуды реттеу сызығында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жергілікті сәулет және қала құрылысы органдарының сәулет-жоспарлау тапсырмасын және басқа да рұқсат құжаттарын беру мерзімдерін сақтауы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облыстық және базалық деңгейлерде мемлекеттік қала құрылысы кадастрын құру және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нұсқамаларды орындау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органдары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Құрылысқа тапсырысшы болып табылатын органның объектіде мемлекеттік нормативтердің талаптарын сақтауы, оның ішінде: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тиісті құқықтың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бекітілген жобалау (жобалау-сметалық) құжаттаманың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жобалар сараптамасының оң қорытындысының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құрылыс-монтаж жұмыстарын жүргізуге тиісті рұқсаттың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лицензияланатын сәулет, қала құрылысы және құрылыс қызметінің тиісті түрлерін жүзеге асыру құқығына лицензияның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орындалған (орындалатын) құрылыс-монтаж жұмыстарының, қолданылатын құрылыс материалдарының (бұйымдары, құрастырмалары) және жабдықтардың бекітілген жобалау шешімдері мен мемлекеттік (мемлекетаралық) нормативтерге сәйкес келуі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объектіде бақылауды ұйымдастыруы және жүзеге асыруы, оның ішінде: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кіру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операциялық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зертханалық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атқарушылық техникалық құжаттаманы уақтылы ресімдеу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тапсырысшының (меншік иесінің) техникалық қадағалауды ұйымдастыруы және жүзеге асыруы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тапсырысшының (меншік иесінің) авторлық қадағалауды ұйымдастыруы және жүзеге асыруы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бекітілген құжаттамадан ауытқыған кезде растайтын құжаттардың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(іске қосу) тәртібін сақтау, оның ішінде: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жобаға сәйкес объектінің толық әзірлігі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оң қорытындысының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объектіні пайдалануға қабылдау рәсімінің ұзақтығын (қабылдау мерзімдерін) сақтау: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тұрғын үй мақсатында салынған объектілер бойынша - тапсырыс берушіден (құрылыс салушыдан) тиісті өтініш және жұмыс комиссиясы қол қойған акті келіп түскен кезден бастап бес жұмыс күнінен аспайтын мерзімде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тапсырыс берушіден (құрылыс салушыдан) тиісті өтініш және жұмыс комиссиясы қол қойған акті келіп түскен кезден бастап жеті жұмыс күнінен аспайтын мерзімде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тапсырысшының шешiмiмен тағайындалуы және объектiнiң пайдалануға қабылдау рәсiмiне дайын екендiгi туралы бас мердiгерден жазбаша хабар алынғаннан кейiн бес күн мерзiмнен кешiктiрiлмей құрылуы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комиссиясын тағайындау мерзімін сақтау: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объектiлердi пайдалануға қабылдау кезiнде - комиссия жұмысы басталуының белгiленген мерзiмiне дейiн үш айдан кешiктiрмей</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және коммуналдық мақсаттағы объектiлердi пайдалануға қабылдау кезiнде - комиссия жұмысы басталуының белгiленген мерзiмiне дейiн күнтiзбелiк отыз күннен кешiктiрмей</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объектіні пайдалануға қабылдау туралы мемлекеттiк қабылдау комиссиясы актісінің белгіленген нысанын сақтау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нұсқамаларды орындау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