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fb873" w14:textId="fdfb8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"Мәжбүрлеп емдеуге арналған наркологиялық ұйым туралы ережені және Мәжбүрлеп емдеуге арналған наркологиялық ұйымдағы ішкі тәртіп ережелерін бекіту туралы" Қазақстан Республикасы Денсаулық сақтау министрінің 2011 жылғы 10 маусымдағы № 383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2012 жылғы 17 ақпандағы № 88 Бұйрығы. Қазақстан Республикасының Әділет министрлігінде 2012 жылы 14 наурызда № 7456 тіркелді. Күші жойылды - Қазақстан Республикасы Денсаулық сақтау министрінің 2020 жылғы 8 желтоқсандағы № ҚР ДСМ-237/2020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08.12.2020 </w:t>
      </w:r>
      <w:r>
        <w:rPr>
          <w:rFonts w:ascii="Times New Roman"/>
          <w:b w:val="false"/>
          <w:i w:val="false"/>
          <w:color w:val="ff0000"/>
          <w:sz w:val="28"/>
        </w:rPr>
        <w:t>№ ҚР ДСМ-237/2020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"Алкоголизмге, нашақорлық пен уытқұмарлық дертіне шалдыққан ауруларды еріксіз емдеу туралы" Қазақстан Республикасының 1995 жылғы 7 сәуірдегі № 2184 </w:t>
      </w:r>
      <w:r>
        <w:rPr>
          <w:rFonts w:ascii="Times New Roman"/>
          <w:b w:val="false"/>
          <w:i w:val="false"/>
          <w:color w:val="000000"/>
          <w:sz w:val="28"/>
        </w:rPr>
        <w:t>Заңына</w:t>
      </w: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32-бабының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"Мәжбүрлеп емдеуге арналған наркологиялық ұйым туралы ережені және Мәжбүрлеп емдеуге арналған наркологиялық ұйымдағы ішкі тәртіп ережелерін бекіту туралы" Қазақстан Республикасы Денсаулық сақтау министрінің 2011 жылғы 10 маусымдағы № 383 </w:t>
      </w:r>
      <w:r>
        <w:rPr>
          <w:rFonts w:ascii="Times New Roman"/>
          <w:b w:val="false"/>
          <w:i w:val="false"/>
          <w:color w:val="000000"/>
          <w:sz w:val="28"/>
        </w:rPr>
        <w:t>бұйрығына</w:t>
      </w:r>
      <w:r>
        <w:rPr>
          <w:rFonts w:ascii="Times New Roman"/>
          <w:b w:val="false"/>
          <w:i w:val="false"/>
          <w:color w:val="000000"/>
          <w:sz w:val="28"/>
        </w:rPr>
        <w:t xml:space="preserve"> (Нормативтік-құқықтық актілерді мемлекеттік тіркеу тізілімінде 2011 жылғы 27 маусымда № 7048 тіркелген, 2011 жылғы 4 тамызда № 111 (1927) "Заң газетінде"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Аталған бұйрыққа 1-қосымшада 10-тармақтың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"7) "алкоголизммен, нашақорлықпен және уытқұмарлықпен ауыратын науқастарды мәжбүрлеп емдеуге арналған наркологиялық ұйымның аумағынан шығару тек емдеу-диагностикалық, оңалту іс-шараларын жүргізу және еңбек қызметін жүзеге асыру үшін медициналық персоналдың, күзет қызметкерлерінің немесе мәжбүрлеп емдеуге арналған наркологиялық ұйым өкілдерінің бірге ілесіп жүруімен ғана рұқсат етіледі;"".</w:t>
      </w:r>
    </w:p>
    <w:bookmarkEnd w:id="3"/>
    <w:bookmarkStart w:name="z5" w:id="4"/>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(А.Ғ. Төлеғалиева) осы бұйрықты Қазақстан Республикасы Әділет министрлігінде мемлекеттік тіркеуді қамтамасыз етсін.</w:t>
      </w:r>
    </w:p>
    <w:bookmarkEnd w:id="4"/>
    <w:bookmarkStart w:name="z6" w:id="5"/>
    <w:p>
      <w:pPr>
        <w:spacing w:after="0"/>
        <w:ind w:left="0"/>
        <w:jc w:val="both"/>
      </w:pPr>
      <w:r>
        <w:rPr>
          <w:rFonts w:ascii="Times New Roman"/>
          <w:b w:val="false"/>
          <w:i w:val="false"/>
          <w:color w:val="000000"/>
          <w:sz w:val="28"/>
        </w:rPr>
        <w:t>
      3. Қазақстан Республикасы Денсаулық сақтау министрлігінің Заң қызметі және мемлекеттік сатып алу департаменті (Е.Р. Әмірғалиев) осы бұйрық Қазақстан Республикасы Әділет министрлігінде мемлекеттік тіркелгеннен кейін оны бұқаралық ақпарат құралдарында заңнамада белгіленген тәртіппен ресми жариялауды қамтамасыз етсін.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вице-министрі Е.Ә. Байжүнісовке жүктелсін.</w:t>
      </w:r>
    </w:p>
    <w:bookmarkEnd w:id="6"/>
    <w:bookmarkStart w:name="z8"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Қайырбекова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