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a30c" w14:textId="406a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Банктің не банк холдингінің еншілес ұйымдарына, банк не банк холдингі қомақты қатысатын ұйымдарға тиесілі банк конгломераты бас ұйымының, банктің немесе банк холдингінің акциялары үлесінің (жарғылық капиталға қатысу үлестерінің) лимитін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13 ақпандағы № 39 Қаулысы. Қазақстан Республикасының Әділет министрлігінде 2012 жылы 15 наурызда № 7463 тіркелді</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банк қызметін және қаржы ұйымдарын тәуекелдерді азайту тұрғысынан реттеу мәселелері бойынша өзгерістер мен толықтырулар енгізу туралы" 2011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Банктің не банк холдингінің еншілес ұйымдарына, банк, не банк холдингі қомақты қатысатын ұйымдарға тиесілі банк конгломераты бас ұйымының, банктің немесе банк холдингінің акциялары үлесінің (жарғылық капиталға қатысу үлестерінің) жиынтық үлесі:</w:t>
      </w:r>
      <w:r>
        <w:br/>
      </w:r>
      <w:r>
        <w:rPr>
          <w:rFonts w:ascii="Times New Roman"/>
          <w:b w:val="false"/>
          <w:i w:val="false"/>
          <w:color w:val="000000"/>
          <w:sz w:val="28"/>
        </w:rPr>
        <w:t>
</w:t>
      </w:r>
      <w:r>
        <w:rPr>
          <w:rFonts w:ascii="Times New Roman"/>
          <w:b w:val="false"/>
          <w:i w:val="false"/>
          <w:color w:val="000000"/>
          <w:sz w:val="28"/>
        </w:rPr>
        <w:t>
      банктің еншілес ұйымының не банк холдингінің, сондай-ақ банктің не банк холдингінің капиталына қомақты қатысатын ұйымның меншікті капиталы мөлшерінің 10 (он) пайызынан;</w:t>
      </w:r>
      <w:r>
        <w:br/>
      </w:r>
      <w:r>
        <w:rPr>
          <w:rFonts w:ascii="Times New Roman"/>
          <w:b w:val="false"/>
          <w:i w:val="false"/>
          <w:color w:val="000000"/>
          <w:sz w:val="28"/>
        </w:rPr>
        <w:t>
</w:t>
      </w:r>
      <w:r>
        <w:rPr>
          <w:rFonts w:ascii="Times New Roman"/>
          <w:b w:val="false"/>
          <w:i w:val="false"/>
          <w:color w:val="000000"/>
          <w:sz w:val="28"/>
        </w:rPr>
        <w:t>
      банк конгломератының бас ұйымының, банктің немесе банк холдингінің орналастырылған (артықшылықты және сатып алынғандарды қоспағанда) акцияларының (жарғылық капиталына қатысу үлестерінің) 10 (он) пайызынан аспауы тиіс деп белгіленсін.</w:t>
      </w:r>
      <w:r>
        <w:br/>
      </w:r>
      <w:r>
        <w:rPr>
          <w:rFonts w:ascii="Times New Roman"/>
          <w:b w:val="false"/>
          <w:i w:val="false"/>
          <w:color w:val="000000"/>
          <w:sz w:val="28"/>
        </w:rPr>
        <w:t>
</w:t>
      </w:r>
      <w:r>
        <w:rPr>
          <w:rFonts w:ascii="Times New Roman"/>
          <w:b w:val="false"/>
          <w:i w:val="false"/>
          <w:color w:val="000000"/>
          <w:sz w:val="28"/>
        </w:rPr>
        <w:t>
      2. Банктердің еншілес ұйымдары, сондай-ақ банктің не банк холдингінің капиталына қомақты қатысатын ұйымдары 2013 жылғы 1 маусымға дейінгі мерзімде өз қызметін осы қаулыда белгіленген талаптарға сәйкес келтірсін.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Ұлттық Банкі Басқармасының 2012.07.04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Г. Марченко</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