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eb68d" w14:textId="61eb6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Вирусты гепатиттермен ауыратын науқастарды зерттеп-қарау және емдеу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2012 жылғы 17 ақпандағы № 92 Бұйрығы. Қазақстан Республикасының Әділет министрлігінде 2012 жылы 19 наурызда № 7479 тіркелді. Күші жойылды - Қазақстан Республикасы Денсаулық сақтау министрінің 2019 жылғы 4 мамырдағы № ҚР ДСМ-63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04.05.2019 </w:t>
      </w:r>
      <w:r>
        <w:rPr>
          <w:rFonts w:ascii="Times New Roman"/>
          <w:b w:val="false"/>
          <w:i w:val="false"/>
          <w:color w:val="ff0000"/>
          <w:sz w:val="28"/>
        </w:rPr>
        <w:t>№ ҚР ДСМ-63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"Инфекциялық аурулардың алдын алу бойынша санитариялық- эпидемиологияға қарсы (профилактикалық) іс-шаралары ұйымдастыруға және жүргізуге қойылатын санитариялық-эпидемиологиялық талаптар" санитариялық қағидаларын бекіту туралы" Қазақстан Республикасы Үкіметінің 2012 жылғы 12 қаңтардағы № 33 </w:t>
      </w:r>
      <w:r>
        <w:rPr>
          <w:rFonts w:ascii="Times New Roman"/>
          <w:b w:val="false"/>
          <w:i w:val="false"/>
          <w:color w:val="000000"/>
          <w:sz w:val="28"/>
        </w:rPr>
        <w:t>қаулысына</w:t>
      </w:r>
      <w:r>
        <w:rPr>
          <w:rFonts w:ascii="Times New Roman"/>
          <w:b w:val="false"/>
          <w:i w:val="false"/>
          <w:color w:val="000000"/>
          <w:sz w:val="28"/>
        </w:rPr>
        <w:t xml:space="preserve"> сәйкес, сондай-ақ созылмалы вирусты гепатиттері бар науқастарға медициналық көмекті ұйымдастыруды жетілдіру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Қосымшаға сәйкес Вирусты гепатиттермен ауыратын науқастарды зерттеп-қарау және емдеу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(А.Ғ.Төлеғалиева) осы бұйрықты заннамада белгіленген тәртіппен Қазақстан Республикасы Әділет министрлігінде мемлекеттік тіркеуді қамтамасыз етсін.</w:t>
      </w:r>
    </w:p>
    <w:bookmarkEnd w:id="2"/>
    <w:bookmarkStart w:name="z4" w:id="3"/>
    <w:p>
      <w:pPr>
        <w:spacing w:after="0"/>
        <w:ind w:left="0"/>
        <w:jc w:val="both"/>
      </w:pPr>
      <w:r>
        <w:rPr>
          <w:rFonts w:ascii="Times New Roman"/>
          <w:b w:val="false"/>
          <w:i w:val="false"/>
          <w:color w:val="000000"/>
          <w:sz w:val="28"/>
        </w:rPr>
        <w:t>
      3. Казақстан Республикасы Денсаулық сақтау министрлігінің Заң қызметі және мемлекеттік сатып алу департаменті (Е.Р. Әмірғалиев) осы бұйрық Қазақстан Республикасы Әділет министрлігінде мемлекеттік тіркелгеннен кейін оны заңнамада белгіленген тәртіппен ресми жариялауды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Е.Ә. Байжүнісовке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Мусинов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2012 жылғы 17 ақпандағы</w:t>
            </w:r>
            <w:r>
              <w:br/>
            </w:r>
            <w:r>
              <w:rPr>
                <w:rFonts w:ascii="Times New Roman"/>
                <w:b w:val="false"/>
                <w:i w:val="false"/>
                <w:color w:val="000000"/>
                <w:sz w:val="20"/>
              </w:rPr>
              <w:t>№ 92 бұйрығына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Вирусты гепатиттермен ауыратын науқастарды</w:t>
      </w:r>
      <w:r>
        <w:br/>
      </w:r>
      <w:r>
        <w:rPr>
          <w:rFonts w:ascii="Times New Roman"/>
          <w:b/>
          <w:i w:val="false"/>
          <w:color w:val="000000"/>
        </w:rPr>
        <w:t>зерттеп-қарау және емдеу қағидалары</w:t>
      </w:r>
      <w:r>
        <w:br/>
      </w:r>
      <w:r>
        <w:rPr>
          <w:rFonts w:ascii="Times New Roman"/>
          <w:b/>
          <w:i w:val="false"/>
          <w:color w:val="000000"/>
        </w:rPr>
        <w:t>1. Негізгі ережелер</w:t>
      </w:r>
    </w:p>
    <w:bookmarkEnd w:id="6"/>
    <w:bookmarkStart w:name="z10" w:id="7"/>
    <w:p>
      <w:pPr>
        <w:spacing w:after="0"/>
        <w:ind w:left="0"/>
        <w:jc w:val="both"/>
      </w:pPr>
      <w:r>
        <w:rPr>
          <w:rFonts w:ascii="Times New Roman"/>
          <w:b w:val="false"/>
          <w:i w:val="false"/>
          <w:color w:val="000000"/>
          <w:sz w:val="28"/>
        </w:rPr>
        <w:t xml:space="preserve">
      1. Осы вирусты гепатиттермен ауыратын науқастарды зерттеп-қарау және емдеу қағидалары (бұдан әрі - Қағидалар) </w:t>
      </w:r>
      <w:r>
        <w:rPr>
          <w:rFonts w:ascii="Times New Roman"/>
          <w:b w:val="false"/>
          <w:i w:val="false"/>
          <w:color w:val="000000"/>
          <w:sz w:val="28"/>
        </w:rPr>
        <w:t>тегін медициналық көмектің кепілдік</w:t>
      </w:r>
      <w:r>
        <w:rPr>
          <w:rFonts w:ascii="Times New Roman"/>
          <w:b w:val="false"/>
          <w:i w:val="false"/>
          <w:color w:val="000000"/>
          <w:sz w:val="28"/>
        </w:rPr>
        <w:t xml:space="preserve"> берілген көлемі шеңберінде созылмалы вирусты гепатиті бар пациенттерге немесе олардың болуына күдік туғанда ұйымдастыру тәртібі мен жүйелілігін зерттеп-қарау және емдеуін айқындайды.</w:t>
      </w:r>
    </w:p>
    <w:bookmarkEnd w:id="7"/>
    <w:bookmarkStart w:name="z11" w:id="8"/>
    <w:p>
      <w:pPr>
        <w:spacing w:after="0"/>
        <w:ind w:left="0"/>
        <w:jc w:val="both"/>
      </w:pPr>
      <w:r>
        <w:rPr>
          <w:rFonts w:ascii="Times New Roman"/>
          <w:b w:val="false"/>
          <w:i w:val="false"/>
          <w:color w:val="000000"/>
          <w:sz w:val="28"/>
        </w:rPr>
        <w:t>
      2. Созылмалы вирусты гепатиттерге Созылмалы В (СВГ) гепатиті, дельта-агенті бар созылмалы В гепатиті немесе созылмалы Д гепатиті (СДГ) және созылмалы С гепатиті (ССГ) жатады.</w:t>
      </w:r>
    </w:p>
    <w:bookmarkEnd w:id="8"/>
    <w:bookmarkStart w:name="z12" w:id="9"/>
    <w:p>
      <w:pPr>
        <w:spacing w:after="0"/>
        <w:ind w:left="0"/>
        <w:jc w:val="both"/>
      </w:pPr>
      <w:r>
        <w:rPr>
          <w:rFonts w:ascii="Times New Roman"/>
          <w:b w:val="false"/>
          <w:i w:val="false"/>
          <w:color w:val="000000"/>
          <w:sz w:val="28"/>
        </w:rPr>
        <w:t xml:space="preserve">
      3. Созылмалы вирусты гепатиті бар пациенттерді тексеру және емдеу амбулаториялық-емханалық, </w:t>
      </w:r>
      <w:r>
        <w:rPr>
          <w:rFonts w:ascii="Times New Roman"/>
          <w:b w:val="false"/>
          <w:i w:val="false"/>
          <w:color w:val="000000"/>
          <w:sz w:val="28"/>
        </w:rPr>
        <w:t>стационарлық көмек</w:t>
      </w:r>
      <w:r>
        <w:rPr>
          <w:rFonts w:ascii="Times New Roman"/>
          <w:b w:val="false"/>
          <w:i w:val="false"/>
          <w:color w:val="000000"/>
          <w:sz w:val="28"/>
        </w:rPr>
        <w:t xml:space="preserve"> көрсететін ұйымдардың, сондай-ақ республикалық денсаулық сақтау ұйымдарының деңгейінде кезең-кезеңмен көрсетіледі.</w:t>
      </w:r>
    </w:p>
    <w:bookmarkEnd w:id="9"/>
    <w:bookmarkStart w:name="z13" w:id="10"/>
    <w:p>
      <w:pPr>
        <w:spacing w:after="0"/>
        <w:ind w:left="0"/>
        <w:jc w:val="both"/>
      </w:pPr>
      <w:r>
        <w:rPr>
          <w:rFonts w:ascii="Times New Roman"/>
          <w:b w:val="false"/>
          <w:i w:val="false"/>
          <w:color w:val="000000"/>
          <w:sz w:val="28"/>
        </w:rPr>
        <w:t>
      4. Созылмалы вирустық гепатиттері бар және оларға күмән тудыратын пациенттерге амбулаториялық-емханалық көмек көрсететін денсаулық сақтау ұйымдарында тексеру және емдеу вирусологиялық тексерусіз тіркелген жері бойынша көрсетіледі және өзіне мыналарды қосады:</w:t>
      </w:r>
    </w:p>
    <w:bookmarkEnd w:id="10"/>
    <w:bookmarkStart w:name="z14" w:id="11"/>
    <w:p>
      <w:pPr>
        <w:spacing w:after="0"/>
        <w:ind w:left="0"/>
        <w:jc w:val="both"/>
      </w:pPr>
      <w:r>
        <w:rPr>
          <w:rFonts w:ascii="Times New Roman"/>
          <w:b w:val="false"/>
          <w:i w:val="false"/>
          <w:color w:val="000000"/>
          <w:sz w:val="28"/>
        </w:rPr>
        <w:t>
      1) жалпы дәрігермен/учаскелік терапевтпен немесе педиатрмен жүзеге асырылатын бастапқы тексерілу (скриниг);</w:t>
      </w:r>
    </w:p>
    <w:bookmarkEnd w:id="11"/>
    <w:bookmarkStart w:name="z15" w:id="12"/>
    <w:p>
      <w:pPr>
        <w:spacing w:after="0"/>
        <w:ind w:left="0"/>
        <w:jc w:val="both"/>
      </w:pPr>
      <w:r>
        <w:rPr>
          <w:rFonts w:ascii="Times New Roman"/>
          <w:b w:val="false"/>
          <w:i w:val="false"/>
          <w:color w:val="000000"/>
          <w:sz w:val="28"/>
        </w:rPr>
        <w:t>
      2) диагноз қою, вирусқа қарсы терапияға және оны жүргізуге көрсеткішті, сондай-ақ "гастроэнтерология" немесе "жұқпалы аурулар" мамандығы бойынша дәрігерлермен жүзеге асырылатын гепотологиялық кабинетпен (орталықпен) қарым қатынасын анықтау.</w:t>
      </w:r>
    </w:p>
    <w:bookmarkEnd w:id="12"/>
    <w:bookmarkStart w:name="z16" w:id="13"/>
    <w:p>
      <w:pPr>
        <w:spacing w:after="0"/>
        <w:ind w:left="0"/>
        <w:jc w:val="both"/>
      </w:pPr>
      <w:r>
        <w:rPr>
          <w:rFonts w:ascii="Times New Roman"/>
          <w:b w:val="false"/>
          <w:i w:val="false"/>
          <w:color w:val="000000"/>
          <w:sz w:val="28"/>
        </w:rPr>
        <w:t>
      5. Полимераздық тізбектік реакция (бұдан әрі - ПТР) әдісімен вирусты гепатиттердің болуына зерттеп-қарау амбулаториялық-емханалық көмек көрсететін ұйымның жолдамасы бойынша денсаулық сақтауды мемлекеттік басқарудың жергілікті органдары айқындайтын зертханаларда аталған зертханалардың қарқынын, жарақтаумен және зерттеу сапасымен (20 халықаралық бірліктен кем анықталған төменгі лимитпен халықаралық бірліктегі миллилитрде С вирустық гепатиті үшін ПТР нәтижесінің сапалы айқындық мүмкіндігі қоса отырып) қамтамасыз етілгендігі ескеріле отырып жүргізіледі.</w:t>
      </w:r>
    </w:p>
    <w:bookmarkEnd w:id="13"/>
    <w:bookmarkStart w:name="z17" w:id="14"/>
    <w:p>
      <w:pPr>
        <w:spacing w:after="0"/>
        <w:ind w:left="0"/>
        <w:jc w:val="both"/>
      </w:pPr>
      <w:r>
        <w:rPr>
          <w:rFonts w:ascii="Times New Roman"/>
          <w:b w:val="false"/>
          <w:i w:val="false"/>
          <w:color w:val="000000"/>
          <w:sz w:val="28"/>
        </w:rPr>
        <w:t>
      6. Созылмалы вирустық гепатиттері бар және оларға күмән тудыратын пациенттерге гепатологиялық кабинет (орталық) деңгейінде денсаулық сақтауды басқарудың жергілікті органымен құрылған көпсалалық медициналық ұйымның базасында жүзеге асырылады:</w:t>
      </w:r>
    </w:p>
    <w:bookmarkEnd w:id="14"/>
    <w:bookmarkStart w:name="z18" w:id="15"/>
    <w:p>
      <w:pPr>
        <w:spacing w:after="0"/>
        <w:ind w:left="0"/>
        <w:jc w:val="both"/>
      </w:pPr>
      <w:r>
        <w:rPr>
          <w:rFonts w:ascii="Times New Roman"/>
          <w:b w:val="false"/>
          <w:i w:val="false"/>
          <w:color w:val="000000"/>
          <w:sz w:val="28"/>
        </w:rPr>
        <w:t>
      1) денсаулық сақтау ұйымдарынан В және С вирустық гепатиттерінің диагностикасына скринингтік зерттеулердің мәліметтер жинағы;</w:t>
      </w:r>
    </w:p>
    <w:bookmarkEnd w:id="15"/>
    <w:bookmarkStart w:name="z19" w:id="16"/>
    <w:p>
      <w:pPr>
        <w:spacing w:after="0"/>
        <w:ind w:left="0"/>
        <w:jc w:val="both"/>
      </w:pPr>
      <w:r>
        <w:rPr>
          <w:rFonts w:ascii="Times New Roman"/>
          <w:b w:val="false"/>
          <w:i w:val="false"/>
          <w:color w:val="000000"/>
          <w:sz w:val="28"/>
        </w:rPr>
        <w:t>
      2) Қазақстан Республикасы Денсаулық сақтау министрлігінің "Республикалық денсаулықты дамыту орталығы" шаруашылық жүргізу құқығындағы Республикалық мемлекеттік кәсіпорынның (бұдан әрі - РДДО) аймақтық филиалдарына жолдама беретін "В" және "С" вирустық гепатиті бар науқастардың жеке есепке алу Картасын толтыру;</w:t>
      </w:r>
    </w:p>
    <w:bookmarkEnd w:id="16"/>
    <w:bookmarkStart w:name="z20" w:id="17"/>
    <w:p>
      <w:pPr>
        <w:spacing w:after="0"/>
        <w:ind w:left="0"/>
        <w:jc w:val="both"/>
      </w:pPr>
      <w:r>
        <w:rPr>
          <w:rFonts w:ascii="Times New Roman"/>
          <w:b w:val="false"/>
          <w:i w:val="false"/>
          <w:color w:val="000000"/>
          <w:sz w:val="28"/>
        </w:rPr>
        <w:t>
      3) созылмалы вирустық гепатиті бар пациенттердің регистріне мәліметтерді енгізу;</w:t>
      </w:r>
    </w:p>
    <w:bookmarkEnd w:id="17"/>
    <w:bookmarkStart w:name="z21" w:id="18"/>
    <w:p>
      <w:pPr>
        <w:spacing w:after="0"/>
        <w:ind w:left="0"/>
        <w:jc w:val="both"/>
      </w:pPr>
      <w:r>
        <w:rPr>
          <w:rFonts w:ascii="Times New Roman"/>
          <w:b w:val="false"/>
          <w:i w:val="false"/>
          <w:color w:val="000000"/>
          <w:sz w:val="28"/>
        </w:rPr>
        <w:t>
      4) вирусқа қарсы терапияға белгіленген көрсеткішті анықтау;</w:t>
      </w:r>
    </w:p>
    <w:bookmarkEnd w:id="18"/>
    <w:bookmarkStart w:name="z22" w:id="19"/>
    <w:p>
      <w:pPr>
        <w:spacing w:after="0"/>
        <w:ind w:left="0"/>
        <w:jc w:val="both"/>
      </w:pPr>
      <w:r>
        <w:rPr>
          <w:rFonts w:ascii="Times New Roman"/>
          <w:b w:val="false"/>
          <w:i w:val="false"/>
          <w:color w:val="000000"/>
          <w:sz w:val="28"/>
        </w:rPr>
        <w:t>
      5) күту парағын қалыптастыру;</w:t>
      </w:r>
    </w:p>
    <w:bookmarkEnd w:id="19"/>
    <w:bookmarkStart w:name="z23" w:id="20"/>
    <w:p>
      <w:pPr>
        <w:spacing w:after="0"/>
        <w:ind w:left="0"/>
        <w:jc w:val="both"/>
      </w:pPr>
      <w:r>
        <w:rPr>
          <w:rFonts w:ascii="Times New Roman"/>
          <w:b w:val="false"/>
          <w:i w:val="false"/>
          <w:color w:val="000000"/>
          <w:sz w:val="28"/>
        </w:rPr>
        <w:t>
      6) емдеу бағасының тиімділігі үшін пациенттерді айына бір реттен кем емес тексере отырып созылмалы вирустық гепатиттері бар пациенттерге вирусқа қарсы терапия мониторингін жасау;</w:t>
      </w:r>
    </w:p>
    <w:bookmarkEnd w:id="20"/>
    <w:bookmarkStart w:name="z24" w:id="21"/>
    <w:p>
      <w:pPr>
        <w:spacing w:after="0"/>
        <w:ind w:left="0"/>
        <w:jc w:val="both"/>
      </w:pPr>
      <w:r>
        <w:rPr>
          <w:rFonts w:ascii="Times New Roman"/>
          <w:b w:val="false"/>
          <w:i w:val="false"/>
          <w:color w:val="000000"/>
          <w:sz w:val="28"/>
        </w:rPr>
        <w:t>
      7) вирусқа қарсы препараттарды алу үшін рецепт жазып беру;</w:t>
      </w:r>
    </w:p>
    <w:bookmarkEnd w:id="21"/>
    <w:bookmarkStart w:name="z25" w:id="22"/>
    <w:p>
      <w:pPr>
        <w:spacing w:after="0"/>
        <w:ind w:left="0"/>
        <w:jc w:val="both"/>
      </w:pPr>
      <w:r>
        <w:rPr>
          <w:rFonts w:ascii="Times New Roman"/>
          <w:b w:val="false"/>
          <w:i w:val="false"/>
          <w:color w:val="000000"/>
          <w:sz w:val="28"/>
        </w:rPr>
        <w:t>
      8) денсаулық сақтау ұйымдарына, оның ішінде телемедициналық құралдарды пайдалану арқылы консультативтік көмек көрсету.</w:t>
      </w:r>
    </w:p>
    <w:bookmarkEnd w:id="22"/>
    <w:bookmarkStart w:name="z26" w:id="23"/>
    <w:p>
      <w:pPr>
        <w:spacing w:after="0"/>
        <w:ind w:left="0"/>
        <w:jc w:val="both"/>
      </w:pPr>
      <w:r>
        <w:rPr>
          <w:rFonts w:ascii="Times New Roman"/>
          <w:b w:val="false"/>
          <w:i w:val="false"/>
          <w:color w:val="000000"/>
          <w:sz w:val="28"/>
        </w:rPr>
        <w:t>
      7. Созылмалы вирустық гепатиттері бар және оларға күмән тудыратын пациенттерге стационарлық көмек көрсететін денсаулық сақтау ұйымдарында тексеру және емдеу:</w:t>
      </w:r>
    </w:p>
    <w:bookmarkEnd w:id="23"/>
    <w:bookmarkStart w:name="z27" w:id="24"/>
    <w:p>
      <w:pPr>
        <w:spacing w:after="0"/>
        <w:ind w:left="0"/>
        <w:jc w:val="both"/>
      </w:pPr>
      <w:r>
        <w:rPr>
          <w:rFonts w:ascii="Times New Roman"/>
          <w:b w:val="false"/>
          <w:i w:val="false"/>
          <w:color w:val="000000"/>
          <w:sz w:val="28"/>
        </w:rPr>
        <w:t>
      1) созылмалы вирусты гепатиті бар, 16 жастан жоғары пациенттерге денсаулық сақтауды мемлекеттік басқарудың жергілікті органдары айқындайтын көп бейінді ауруханалардың немесе инфекциялық ауруханаларының гастроэнтерологиялық бөлімшелерінің (немесе гастроэнтерологиялық бейіндеу бар терапия бөлімшелерінің) базасында;</w:t>
      </w:r>
    </w:p>
    <w:bookmarkEnd w:id="24"/>
    <w:bookmarkStart w:name="z28" w:id="25"/>
    <w:p>
      <w:pPr>
        <w:spacing w:after="0"/>
        <w:ind w:left="0"/>
        <w:jc w:val="both"/>
      </w:pPr>
      <w:r>
        <w:rPr>
          <w:rFonts w:ascii="Times New Roman"/>
          <w:b w:val="false"/>
          <w:i w:val="false"/>
          <w:color w:val="000000"/>
          <w:sz w:val="28"/>
        </w:rPr>
        <w:t>
      2) 16 жасқа дейінгі пациенттерге денсаулық сақтауды мемлекеттік басқарудың жергілікті органдары айқындайтын көп бейінді балалар инфекциялық ауруханаларының гастроэнтерологиялық бөлімшелерінің (немесе гастроэнтерологиялық бейіндеу бар терапия бөлімшелерінің) базасында жүзеге асырылады.</w:t>
      </w:r>
    </w:p>
    <w:bookmarkEnd w:id="25"/>
    <w:bookmarkStart w:name="z29" w:id="26"/>
    <w:p>
      <w:pPr>
        <w:spacing w:after="0"/>
        <w:ind w:left="0"/>
        <w:jc w:val="both"/>
      </w:pPr>
      <w:r>
        <w:rPr>
          <w:rFonts w:ascii="Times New Roman"/>
          <w:b w:val="false"/>
          <w:i w:val="false"/>
          <w:color w:val="000000"/>
          <w:sz w:val="28"/>
        </w:rPr>
        <w:t xml:space="preserve">
      8. Созылмалы вирустық гепатиттері бар және оларға күмән тудыратын пациенттерге </w:t>
      </w:r>
      <w:r>
        <w:rPr>
          <w:rFonts w:ascii="Times New Roman"/>
          <w:b w:val="false"/>
          <w:i w:val="false"/>
          <w:color w:val="000000"/>
          <w:sz w:val="28"/>
        </w:rPr>
        <w:t>мамандандырылған медициналық көмек</w:t>
      </w:r>
      <w:r>
        <w:rPr>
          <w:rFonts w:ascii="Times New Roman"/>
          <w:b w:val="false"/>
          <w:i w:val="false"/>
          <w:color w:val="000000"/>
          <w:sz w:val="28"/>
        </w:rPr>
        <w:t xml:space="preserve"> көрсету деңгейінде тексеру және емдеу гепатология мәселелері бойынша біліктілігін арттыру бағдарламаларын игерген және денсаулық сақтау саласындағы құзырлы органмен анықталған республикалық денсаулық сақтау ұйымдарымен берілетін тиісті деңгейдегі білімі туралы құжатты бар, "гастроэнтерология" немесе "жұқпалы аурулар" мамандығы бойынша дәрігерлерге рұқсат етіледі.</w:t>
      </w:r>
    </w:p>
    <w:bookmarkEnd w:id="26"/>
    <w:bookmarkStart w:name="z30" w:id="27"/>
    <w:p>
      <w:pPr>
        <w:spacing w:after="0"/>
        <w:ind w:left="0"/>
        <w:jc w:val="left"/>
      </w:pPr>
      <w:r>
        <w:rPr>
          <w:rFonts w:ascii="Times New Roman"/>
          <w:b/>
          <w:i w:val="false"/>
          <w:color w:val="000000"/>
        </w:rPr>
        <w:t xml:space="preserve"> 2. Созылмалы вирустық гепатиті бар пациенттерді тексеру</w:t>
      </w:r>
    </w:p>
    <w:bookmarkEnd w:id="27"/>
    <w:bookmarkStart w:name="z31" w:id="28"/>
    <w:p>
      <w:pPr>
        <w:spacing w:after="0"/>
        <w:ind w:left="0"/>
        <w:jc w:val="both"/>
      </w:pPr>
      <w:r>
        <w:rPr>
          <w:rFonts w:ascii="Times New Roman"/>
          <w:b w:val="false"/>
          <w:i w:val="false"/>
          <w:color w:val="000000"/>
          <w:sz w:val="28"/>
        </w:rPr>
        <w:t>
      9. Созылмалы вирустық гепатиті бар пациенттерге көрсетілетін медициналық көмектің үйлесімділігі, гепатология саласындағы білім беру бағдарламаларын іске асыру, сондай-ақ аурудың асқынған түрлерінің диагностикасы және емі денсаулық сақтау саласындағы құзырлы органмен анықталған республикалық денсаулық сақтау ұйымдарымен жүзеге асырылады.</w:t>
      </w:r>
    </w:p>
    <w:bookmarkEnd w:id="28"/>
    <w:bookmarkStart w:name="z32" w:id="29"/>
    <w:p>
      <w:pPr>
        <w:spacing w:after="0"/>
        <w:ind w:left="0"/>
        <w:jc w:val="both"/>
      </w:pPr>
      <w:r>
        <w:rPr>
          <w:rFonts w:ascii="Times New Roman"/>
          <w:b w:val="false"/>
          <w:i w:val="false"/>
          <w:color w:val="000000"/>
          <w:sz w:val="28"/>
        </w:rPr>
        <w:t>
      10. Созылмалы вирустық гепатиті бар пациенттерге медициналық көмектің көрсетілуі тиісті меморандум негізінде органдардың және денсаулық сақтау ұйымдарының мемлекеттік емес ұйымдармен қарым қатынасында жүзеге асырылады.</w:t>
      </w:r>
    </w:p>
    <w:bookmarkEnd w:id="29"/>
    <w:bookmarkStart w:name="z33" w:id="30"/>
    <w:p>
      <w:pPr>
        <w:spacing w:after="0"/>
        <w:ind w:left="0"/>
        <w:jc w:val="both"/>
      </w:pPr>
      <w:r>
        <w:rPr>
          <w:rFonts w:ascii="Times New Roman"/>
          <w:b w:val="false"/>
          <w:i w:val="false"/>
          <w:color w:val="000000"/>
          <w:sz w:val="28"/>
        </w:rPr>
        <w:t>
      11. Созылмалы вирусты гепатиті бар пациенттерге медициналық көмек:</w:t>
      </w:r>
    </w:p>
    <w:bookmarkEnd w:id="30"/>
    <w:bookmarkStart w:name="z34" w:id="31"/>
    <w:p>
      <w:pPr>
        <w:spacing w:after="0"/>
        <w:ind w:left="0"/>
        <w:jc w:val="both"/>
      </w:pPr>
      <w:r>
        <w:rPr>
          <w:rFonts w:ascii="Times New Roman"/>
          <w:b w:val="false"/>
          <w:i w:val="false"/>
          <w:color w:val="000000"/>
          <w:sz w:val="28"/>
        </w:rPr>
        <w:t>
      1) бастапқы зерттеп-қарауды;</w:t>
      </w:r>
    </w:p>
    <w:bookmarkEnd w:id="31"/>
    <w:bookmarkStart w:name="z35" w:id="32"/>
    <w:p>
      <w:pPr>
        <w:spacing w:after="0"/>
        <w:ind w:left="0"/>
        <w:jc w:val="both"/>
      </w:pPr>
      <w:r>
        <w:rPr>
          <w:rFonts w:ascii="Times New Roman"/>
          <w:b w:val="false"/>
          <w:i w:val="false"/>
          <w:color w:val="000000"/>
          <w:sz w:val="28"/>
        </w:rPr>
        <w:t>
      2) диагнозды растауды;</w:t>
      </w:r>
    </w:p>
    <w:bookmarkEnd w:id="32"/>
    <w:bookmarkStart w:name="z36" w:id="33"/>
    <w:p>
      <w:pPr>
        <w:spacing w:after="0"/>
        <w:ind w:left="0"/>
        <w:jc w:val="both"/>
      </w:pPr>
      <w:r>
        <w:rPr>
          <w:rFonts w:ascii="Times New Roman"/>
          <w:b w:val="false"/>
          <w:i w:val="false"/>
          <w:color w:val="000000"/>
          <w:sz w:val="28"/>
        </w:rPr>
        <w:t>
      3) вирусқа қарсы терапия туралы шешім қабылдауды;</w:t>
      </w:r>
    </w:p>
    <w:bookmarkEnd w:id="33"/>
    <w:bookmarkStart w:name="z37" w:id="34"/>
    <w:p>
      <w:pPr>
        <w:spacing w:after="0"/>
        <w:ind w:left="0"/>
        <w:jc w:val="both"/>
      </w:pPr>
      <w:r>
        <w:rPr>
          <w:rFonts w:ascii="Times New Roman"/>
          <w:b w:val="false"/>
          <w:i w:val="false"/>
          <w:color w:val="000000"/>
          <w:sz w:val="28"/>
        </w:rPr>
        <w:t>
      4) вирусқа қарсы терапияны жүргізуді және мониторингті;</w:t>
      </w:r>
    </w:p>
    <w:bookmarkEnd w:id="34"/>
    <w:bookmarkStart w:name="z38" w:id="35"/>
    <w:p>
      <w:pPr>
        <w:spacing w:after="0"/>
        <w:ind w:left="0"/>
        <w:jc w:val="both"/>
      </w:pPr>
      <w:r>
        <w:rPr>
          <w:rFonts w:ascii="Times New Roman"/>
          <w:b w:val="false"/>
          <w:i w:val="false"/>
          <w:color w:val="000000"/>
          <w:sz w:val="28"/>
        </w:rPr>
        <w:t>
      5) профилактикалық шаралар мен пациенттерге консультация беруді қамтиды.</w:t>
      </w:r>
    </w:p>
    <w:bookmarkEnd w:id="35"/>
    <w:bookmarkStart w:name="z39" w:id="36"/>
    <w:p>
      <w:pPr>
        <w:spacing w:after="0"/>
        <w:ind w:left="0"/>
        <w:jc w:val="both"/>
      </w:pPr>
      <w:r>
        <w:rPr>
          <w:rFonts w:ascii="Times New Roman"/>
          <w:b w:val="false"/>
          <w:i w:val="false"/>
          <w:color w:val="000000"/>
          <w:sz w:val="28"/>
        </w:rPr>
        <w:t>
      12. Вирусты гепатитке бастапқы зерттеп-қарау (скринингілік) тіркелген жері бойынша амбулаториялық-емханалық көмек көрсететін денсаулық сақтау ұйымдарының жалпы практика дәрігері/терапевт немесе педиатр жүзеге асырады.</w:t>
      </w:r>
    </w:p>
    <w:bookmarkEnd w:id="36"/>
    <w:bookmarkStart w:name="z40" w:id="37"/>
    <w:p>
      <w:pPr>
        <w:spacing w:after="0"/>
        <w:ind w:left="0"/>
        <w:jc w:val="both"/>
      </w:pPr>
      <w:r>
        <w:rPr>
          <w:rFonts w:ascii="Times New Roman"/>
          <w:b w:val="false"/>
          <w:i w:val="false"/>
          <w:color w:val="000000"/>
          <w:sz w:val="28"/>
        </w:rPr>
        <w:t>
      13. Бастапқы (скринингілік) зерттеп-қарауға мына контингенттер жатады:</w:t>
      </w:r>
    </w:p>
    <w:bookmarkEnd w:id="37"/>
    <w:bookmarkStart w:name="z41" w:id="38"/>
    <w:p>
      <w:pPr>
        <w:spacing w:after="0"/>
        <w:ind w:left="0"/>
        <w:jc w:val="both"/>
      </w:pPr>
      <w:r>
        <w:rPr>
          <w:rFonts w:ascii="Times New Roman"/>
          <w:b w:val="false"/>
          <w:i w:val="false"/>
          <w:color w:val="000000"/>
          <w:sz w:val="28"/>
        </w:rPr>
        <w:t>
      1) тегін медициналық көмектің кепілдік берілген көлемі шеңберінде:</w:t>
      </w:r>
    </w:p>
    <w:bookmarkEnd w:id="38"/>
    <w:p>
      <w:pPr>
        <w:spacing w:after="0"/>
        <w:ind w:left="0"/>
        <w:jc w:val="both"/>
      </w:pPr>
      <w:r>
        <w:rPr>
          <w:rFonts w:ascii="Times New Roman"/>
          <w:b w:val="false"/>
          <w:i w:val="false"/>
          <w:color w:val="000000"/>
          <w:sz w:val="28"/>
        </w:rPr>
        <w:t>
      - гемофилиясы бар пациенттер;</w:t>
      </w:r>
    </w:p>
    <w:p>
      <w:pPr>
        <w:spacing w:after="0"/>
        <w:ind w:left="0"/>
        <w:jc w:val="both"/>
      </w:pPr>
      <w:r>
        <w:rPr>
          <w:rFonts w:ascii="Times New Roman"/>
          <w:b w:val="false"/>
          <w:i w:val="false"/>
          <w:color w:val="000000"/>
          <w:sz w:val="28"/>
        </w:rPr>
        <w:t>
      - гемодиализде жатқан пациенттер;</w:t>
      </w:r>
    </w:p>
    <w:p>
      <w:pPr>
        <w:spacing w:after="0"/>
        <w:ind w:left="0"/>
        <w:jc w:val="both"/>
      </w:pPr>
      <w:r>
        <w:rPr>
          <w:rFonts w:ascii="Times New Roman"/>
          <w:b w:val="false"/>
          <w:i w:val="false"/>
          <w:color w:val="000000"/>
          <w:sz w:val="28"/>
        </w:rPr>
        <w:t>
      - қан мен оның компоненттерінің реципиенттері;</w:t>
      </w:r>
    </w:p>
    <w:p>
      <w:pPr>
        <w:spacing w:after="0"/>
        <w:ind w:left="0"/>
        <w:jc w:val="both"/>
      </w:pPr>
      <w:r>
        <w:rPr>
          <w:rFonts w:ascii="Times New Roman"/>
          <w:b w:val="false"/>
          <w:i w:val="false"/>
          <w:color w:val="000000"/>
          <w:sz w:val="28"/>
        </w:rPr>
        <w:t>
      - қан аурулары және қатерлі ісіктері бар пациенттер;</w:t>
      </w:r>
    </w:p>
    <w:p>
      <w:pPr>
        <w:spacing w:after="0"/>
        <w:ind w:left="0"/>
        <w:jc w:val="both"/>
      </w:pPr>
      <w:r>
        <w:rPr>
          <w:rFonts w:ascii="Times New Roman"/>
          <w:b w:val="false"/>
          <w:i w:val="false"/>
          <w:color w:val="000000"/>
          <w:sz w:val="28"/>
        </w:rPr>
        <w:t>
      - операция жасалған пациенттер;</w:t>
      </w:r>
    </w:p>
    <w:p>
      <w:pPr>
        <w:spacing w:after="0"/>
        <w:ind w:left="0"/>
        <w:jc w:val="both"/>
      </w:pPr>
      <w:r>
        <w:rPr>
          <w:rFonts w:ascii="Times New Roman"/>
          <w:b w:val="false"/>
          <w:i w:val="false"/>
          <w:color w:val="000000"/>
          <w:sz w:val="28"/>
        </w:rPr>
        <w:t>
      - вирусты гепатиттерді жұқтыруға жоғары қаупі бар медицина қызметкерлері.</w:t>
      </w:r>
    </w:p>
    <w:bookmarkStart w:name="z42" w:id="39"/>
    <w:p>
      <w:pPr>
        <w:spacing w:after="0"/>
        <w:ind w:left="0"/>
        <w:jc w:val="both"/>
      </w:pPr>
      <w:r>
        <w:rPr>
          <w:rFonts w:ascii="Times New Roman"/>
          <w:b w:val="false"/>
          <w:i w:val="false"/>
          <w:color w:val="000000"/>
          <w:sz w:val="28"/>
        </w:rPr>
        <w:t>
      14. Вирусты гепатитке скринингілік зерттеп-қараулар иммуноферменттік немесе иммунохимиялық талдаулар көмегімен айқындалатын мына маркерлерді қамтиды:</w:t>
      </w:r>
    </w:p>
    <w:bookmarkEnd w:id="39"/>
    <w:bookmarkStart w:name="z43" w:id="40"/>
    <w:p>
      <w:pPr>
        <w:spacing w:after="0"/>
        <w:ind w:left="0"/>
        <w:jc w:val="both"/>
      </w:pPr>
      <w:r>
        <w:rPr>
          <w:rFonts w:ascii="Times New Roman"/>
          <w:b w:val="false"/>
          <w:i w:val="false"/>
          <w:color w:val="000000"/>
          <w:sz w:val="28"/>
        </w:rPr>
        <w:t>
      1) HBsAg;</w:t>
      </w:r>
    </w:p>
    <w:bookmarkEnd w:id="40"/>
    <w:bookmarkStart w:name="z44" w:id="41"/>
    <w:p>
      <w:pPr>
        <w:spacing w:after="0"/>
        <w:ind w:left="0"/>
        <w:jc w:val="both"/>
      </w:pPr>
      <w:r>
        <w:rPr>
          <w:rFonts w:ascii="Times New Roman"/>
          <w:b w:val="false"/>
          <w:i w:val="false"/>
          <w:color w:val="000000"/>
          <w:sz w:val="28"/>
        </w:rPr>
        <w:t>
      2) anti-HDV (total) - HbsAg тасымалдағыштарда;</w:t>
      </w:r>
    </w:p>
    <w:bookmarkEnd w:id="41"/>
    <w:bookmarkStart w:name="z45" w:id="42"/>
    <w:p>
      <w:pPr>
        <w:spacing w:after="0"/>
        <w:ind w:left="0"/>
        <w:jc w:val="both"/>
      </w:pPr>
      <w:r>
        <w:rPr>
          <w:rFonts w:ascii="Times New Roman"/>
          <w:b w:val="false"/>
          <w:i w:val="false"/>
          <w:color w:val="000000"/>
          <w:sz w:val="28"/>
        </w:rPr>
        <w:t>
      3) anti-HCV (total).</w:t>
      </w:r>
    </w:p>
    <w:bookmarkEnd w:id="42"/>
    <w:bookmarkStart w:name="z46" w:id="43"/>
    <w:p>
      <w:pPr>
        <w:spacing w:after="0"/>
        <w:ind w:left="0"/>
        <w:jc w:val="both"/>
      </w:pPr>
      <w:r>
        <w:rPr>
          <w:rFonts w:ascii="Times New Roman"/>
          <w:b w:val="false"/>
          <w:i w:val="false"/>
          <w:color w:val="000000"/>
          <w:sz w:val="28"/>
        </w:rPr>
        <w:t>
      15. Осы Қағидалардың 14-тармағында көрсетілген тестілердің оң нәтижелері болғанда және созылмалы гепатитке тиісті күдік болғанда одан әрі зерттеп-қарау немесе емдеу пациенттер амбулаториялық-емханалық көмек көрсететін денсаулық сақтау ұйымдарының "гастроэнтерология" немесе "инфекциялық аурулар" мамандығы бойынша дәрігерге жіберіледі.</w:t>
      </w:r>
    </w:p>
    <w:bookmarkEnd w:id="43"/>
    <w:bookmarkStart w:name="z47" w:id="44"/>
    <w:p>
      <w:pPr>
        <w:spacing w:after="0"/>
        <w:ind w:left="0"/>
        <w:jc w:val="both"/>
      </w:pPr>
      <w:r>
        <w:rPr>
          <w:rFonts w:ascii="Times New Roman"/>
          <w:b w:val="false"/>
          <w:i w:val="false"/>
          <w:color w:val="000000"/>
          <w:sz w:val="28"/>
        </w:rPr>
        <w:t>
      16. "Гастроэнтерология" немесе "жұқпалы аурулар" мамандықтар бойынша дәрігерлер созылмалы вирусты гепатитке күдігі бар пациенттерді одан әрі зерттеуге жібереді:</w:t>
      </w:r>
    </w:p>
    <w:bookmarkEnd w:id="44"/>
    <w:bookmarkStart w:name="z48" w:id="45"/>
    <w:p>
      <w:pPr>
        <w:spacing w:after="0"/>
        <w:ind w:left="0"/>
        <w:jc w:val="both"/>
      </w:pPr>
      <w:r>
        <w:rPr>
          <w:rFonts w:ascii="Times New Roman"/>
          <w:b w:val="false"/>
          <w:i w:val="false"/>
          <w:color w:val="000000"/>
          <w:sz w:val="28"/>
        </w:rPr>
        <w:t>
      1) HBsAg табылған жағдайда:</w:t>
      </w:r>
    </w:p>
    <w:bookmarkEnd w:id="45"/>
    <w:p>
      <w:pPr>
        <w:spacing w:after="0"/>
        <w:ind w:left="0"/>
        <w:jc w:val="both"/>
      </w:pPr>
      <w:r>
        <w:rPr>
          <w:rFonts w:ascii="Times New Roman"/>
          <w:b w:val="false"/>
          <w:i w:val="false"/>
          <w:color w:val="000000"/>
          <w:sz w:val="28"/>
        </w:rPr>
        <w:t>
      anti-HBc;</w:t>
      </w:r>
    </w:p>
    <w:p>
      <w:pPr>
        <w:spacing w:after="0"/>
        <w:ind w:left="0"/>
        <w:jc w:val="both"/>
      </w:pPr>
      <w:r>
        <w:rPr>
          <w:rFonts w:ascii="Times New Roman"/>
          <w:b w:val="false"/>
          <w:i w:val="false"/>
          <w:color w:val="000000"/>
          <w:sz w:val="28"/>
        </w:rPr>
        <w:t>
      HBeAg;</w:t>
      </w:r>
    </w:p>
    <w:p>
      <w:pPr>
        <w:spacing w:after="0"/>
        <w:ind w:left="0"/>
        <w:jc w:val="both"/>
      </w:pPr>
      <w:r>
        <w:rPr>
          <w:rFonts w:ascii="Times New Roman"/>
          <w:b w:val="false"/>
          <w:i w:val="false"/>
          <w:color w:val="000000"/>
          <w:sz w:val="28"/>
        </w:rPr>
        <w:t>
      anti-HBe;</w:t>
      </w:r>
    </w:p>
    <w:p>
      <w:pPr>
        <w:spacing w:after="0"/>
        <w:ind w:left="0"/>
        <w:jc w:val="both"/>
      </w:pPr>
      <w:r>
        <w:rPr>
          <w:rFonts w:ascii="Times New Roman"/>
          <w:b w:val="false"/>
          <w:i w:val="false"/>
          <w:color w:val="000000"/>
          <w:sz w:val="28"/>
        </w:rPr>
        <w:t>
      HBV ДНК-ға ПТР (сапалы тест, оң нәтижеде-санды тест);</w:t>
      </w:r>
    </w:p>
    <w:p>
      <w:pPr>
        <w:spacing w:after="0"/>
        <w:ind w:left="0"/>
        <w:jc w:val="both"/>
      </w:pPr>
      <w:r>
        <w:rPr>
          <w:rFonts w:ascii="Times New Roman"/>
          <w:b w:val="false"/>
          <w:i w:val="false"/>
          <w:color w:val="000000"/>
          <w:sz w:val="28"/>
        </w:rPr>
        <w:t>
      2 anti-HDV total табылғанда:</w:t>
      </w:r>
    </w:p>
    <w:p>
      <w:pPr>
        <w:spacing w:after="0"/>
        <w:ind w:left="0"/>
        <w:jc w:val="both"/>
      </w:pPr>
      <w:r>
        <w:rPr>
          <w:rFonts w:ascii="Times New Roman"/>
          <w:b w:val="false"/>
          <w:i w:val="false"/>
          <w:color w:val="000000"/>
          <w:sz w:val="28"/>
        </w:rPr>
        <w:t>
      anti-HDV IgM;</w:t>
      </w:r>
    </w:p>
    <w:p>
      <w:pPr>
        <w:spacing w:after="0"/>
        <w:ind w:left="0"/>
        <w:jc w:val="both"/>
      </w:pPr>
      <w:r>
        <w:rPr>
          <w:rFonts w:ascii="Times New Roman"/>
          <w:b w:val="false"/>
          <w:i w:val="false"/>
          <w:color w:val="000000"/>
          <w:sz w:val="28"/>
        </w:rPr>
        <w:t>
      HDV РІЖ ПТР-ға (сапалы тест);</w:t>
      </w:r>
    </w:p>
    <w:bookmarkStart w:name="z49" w:id="46"/>
    <w:p>
      <w:pPr>
        <w:spacing w:after="0"/>
        <w:ind w:left="0"/>
        <w:jc w:val="both"/>
      </w:pPr>
      <w:r>
        <w:rPr>
          <w:rFonts w:ascii="Times New Roman"/>
          <w:b w:val="false"/>
          <w:i w:val="false"/>
          <w:color w:val="000000"/>
          <w:sz w:val="28"/>
        </w:rPr>
        <w:t>
      3) anti-HCV табылған жағдайда:</w:t>
      </w:r>
    </w:p>
    <w:bookmarkEnd w:id="46"/>
    <w:p>
      <w:pPr>
        <w:spacing w:after="0"/>
        <w:ind w:left="0"/>
        <w:jc w:val="both"/>
      </w:pPr>
      <w:r>
        <w:rPr>
          <w:rFonts w:ascii="Times New Roman"/>
          <w:b w:val="false"/>
          <w:i w:val="false"/>
          <w:color w:val="000000"/>
          <w:sz w:val="28"/>
        </w:rPr>
        <w:t>
      HCV РНК ПЦР-ға (сапалы).</w:t>
      </w:r>
    </w:p>
    <w:bookmarkStart w:name="z50" w:id="47"/>
    <w:p>
      <w:pPr>
        <w:spacing w:after="0"/>
        <w:ind w:left="0"/>
        <w:jc w:val="both"/>
      </w:pPr>
      <w:r>
        <w:rPr>
          <w:rFonts w:ascii="Times New Roman"/>
          <w:b w:val="false"/>
          <w:i w:val="false"/>
          <w:color w:val="000000"/>
          <w:sz w:val="28"/>
        </w:rPr>
        <w:t>
      17. Соматикалық статусын және функционалдық жай-күйін бағалау үшін 12-тармақта көрсетілген мамандық бойынша дәрігерлер, пациенттерге мынадай зерттеулерді жүргізеді:</w:t>
      </w:r>
    </w:p>
    <w:bookmarkEnd w:id="47"/>
    <w:bookmarkStart w:name="z51" w:id="48"/>
    <w:p>
      <w:pPr>
        <w:spacing w:after="0"/>
        <w:ind w:left="0"/>
        <w:jc w:val="both"/>
      </w:pPr>
      <w:r>
        <w:rPr>
          <w:rFonts w:ascii="Times New Roman"/>
          <w:b w:val="false"/>
          <w:i w:val="false"/>
          <w:color w:val="000000"/>
          <w:sz w:val="28"/>
        </w:rPr>
        <w:t>
      1) тромбоциттерді есептей отырып қанды жалпы талдау;</w:t>
      </w:r>
    </w:p>
    <w:bookmarkEnd w:id="48"/>
    <w:bookmarkStart w:name="z52" w:id="49"/>
    <w:p>
      <w:pPr>
        <w:spacing w:after="0"/>
        <w:ind w:left="0"/>
        <w:jc w:val="both"/>
      </w:pPr>
      <w:r>
        <w:rPr>
          <w:rFonts w:ascii="Times New Roman"/>
          <w:b w:val="false"/>
          <w:i w:val="false"/>
          <w:color w:val="000000"/>
          <w:sz w:val="28"/>
        </w:rPr>
        <w:t>
      2) бауырдың функционалдық сынамасы (АЛТ, ACT, билирубин, сілтілік фосфатазасы немесе ГГТП, альбумин, протромбалық уақыт/индекс немесе халықаралық нормаландырылған қатынасы);</w:t>
      </w:r>
    </w:p>
    <w:bookmarkEnd w:id="49"/>
    <w:bookmarkStart w:name="z53" w:id="50"/>
    <w:p>
      <w:pPr>
        <w:spacing w:after="0"/>
        <w:ind w:left="0"/>
        <w:jc w:val="both"/>
      </w:pPr>
      <w:r>
        <w:rPr>
          <w:rFonts w:ascii="Times New Roman"/>
          <w:b w:val="false"/>
          <w:i w:val="false"/>
          <w:color w:val="000000"/>
          <w:sz w:val="28"/>
        </w:rPr>
        <w:t>
      3) бауыр және өт тамырларының допплерографиясы-айғақтары бойынша өт жолдары ағзаларын ультрадыбыстық зерттеуі;</w:t>
      </w:r>
    </w:p>
    <w:bookmarkEnd w:id="50"/>
    <w:bookmarkStart w:name="z54" w:id="51"/>
    <w:p>
      <w:pPr>
        <w:spacing w:after="0"/>
        <w:ind w:left="0"/>
        <w:jc w:val="both"/>
      </w:pPr>
      <w:r>
        <w:rPr>
          <w:rFonts w:ascii="Times New Roman"/>
          <w:b w:val="false"/>
          <w:i w:val="false"/>
          <w:color w:val="000000"/>
          <w:sz w:val="28"/>
        </w:rPr>
        <w:t>
      4) тиісті жабдықтар болған кезде фиброзды бағалаудың валдизирленген инвазивтік емес әдістері (эластрография);</w:t>
      </w:r>
    </w:p>
    <w:bookmarkEnd w:id="51"/>
    <w:bookmarkStart w:name="z55" w:id="52"/>
    <w:p>
      <w:pPr>
        <w:spacing w:after="0"/>
        <w:ind w:left="0"/>
        <w:jc w:val="both"/>
      </w:pPr>
      <w:r>
        <w:rPr>
          <w:rFonts w:ascii="Times New Roman"/>
          <w:b w:val="false"/>
          <w:i w:val="false"/>
          <w:color w:val="000000"/>
          <w:sz w:val="28"/>
        </w:rPr>
        <w:t>
      5) эзофагогастродуоденоскопия (бауыр циррозына күдік бар пациенттерге тамырдың варикоздық ұлғаюын анықтау үшін);</w:t>
      </w:r>
    </w:p>
    <w:bookmarkEnd w:id="52"/>
    <w:bookmarkStart w:name="z56" w:id="53"/>
    <w:p>
      <w:pPr>
        <w:spacing w:after="0"/>
        <w:ind w:left="0"/>
        <w:jc w:val="both"/>
      </w:pPr>
      <w:r>
        <w:rPr>
          <w:rFonts w:ascii="Times New Roman"/>
          <w:b w:val="false"/>
          <w:i w:val="false"/>
          <w:color w:val="000000"/>
          <w:sz w:val="28"/>
        </w:rPr>
        <w:t>
      6) альфа-фетопротеин;</w:t>
      </w:r>
    </w:p>
    <w:bookmarkEnd w:id="53"/>
    <w:bookmarkStart w:name="z57" w:id="54"/>
    <w:p>
      <w:pPr>
        <w:spacing w:after="0"/>
        <w:ind w:left="0"/>
        <w:jc w:val="both"/>
      </w:pPr>
      <w:r>
        <w:rPr>
          <w:rFonts w:ascii="Times New Roman"/>
          <w:b w:val="false"/>
          <w:i w:val="false"/>
          <w:color w:val="000000"/>
          <w:sz w:val="28"/>
        </w:rPr>
        <w:t>
      7) айғақтар бойынша мамандардың қосымша зерттеулері және консультациялары);</w:t>
      </w:r>
    </w:p>
    <w:bookmarkEnd w:id="54"/>
    <w:bookmarkStart w:name="z58" w:id="55"/>
    <w:p>
      <w:pPr>
        <w:spacing w:after="0"/>
        <w:ind w:left="0"/>
        <w:jc w:val="both"/>
      </w:pPr>
      <w:r>
        <w:rPr>
          <w:rFonts w:ascii="Times New Roman"/>
          <w:b w:val="false"/>
          <w:i w:val="false"/>
          <w:color w:val="000000"/>
          <w:sz w:val="28"/>
        </w:rPr>
        <w:t>
      8) стационарлық жағдайда морфологиялық зерттеулер (айғақтар бойынша).</w:t>
      </w:r>
    </w:p>
    <w:bookmarkEnd w:id="55"/>
    <w:bookmarkStart w:name="z59" w:id="56"/>
    <w:p>
      <w:pPr>
        <w:spacing w:after="0"/>
        <w:ind w:left="0"/>
        <w:jc w:val="both"/>
      </w:pPr>
      <w:r>
        <w:rPr>
          <w:rFonts w:ascii="Times New Roman"/>
          <w:b w:val="false"/>
          <w:i w:val="false"/>
          <w:color w:val="000000"/>
          <w:sz w:val="28"/>
        </w:rPr>
        <w:t>
      18. Серологиялық/вирусологиялық критерийлермен СВГ диагнозын анықтау болып мыналар табылады:</w:t>
      </w:r>
    </w:p>
    <w:bookmarkEnd w:id="56"/>
    <w:bookmarkStart w:name="z60" w:id="57"/>
    <w:p>
      <w:pPr>
        <w:spacing w:after="0"/>
        <w:ind w:left="0"/>
        <w:jc w:val="both"/>
      </w:pPr>
      <w:r>
        <w:rPr>
          <w:rFonts w:ascii="Times New Roman"/>
          <w:b w:val="false"/>
          <w:i w:val="false"/>
          <w:color w:val="000000"/>
          <w:sz w:val="28"/>
        </w:rPr>
        <w:t>
      1) аурудың 6 айдан астам ұзақтығы;</w:t>
      </w:r>
    </w:p>
    <w:bookmarkEnd w:id="57"/>
    <w:bookmarkStart w:name="z61" w:id="58"/>
    <w:p>
      <w:pPr>
        <w:spacing w:after="0"/>
        <w:ind w:left="0"/>
        <w:jc w:val="both"/>
      </w:pPr>
      <w:r>
        <w:rPr>
          <w:rFonts w:ascii="Times New Roman"/>
          <w:b w:val="false"/>
          <w:i w:val="false"/>
          <w:color w:val="000000"/>
          <w:sz w:val="28"/>
        </w:rPr>
        <w:t>
      2) HbsAg бар болуы;</w:t>
      </w:r>
    </w:p>
    <w:bookmarkEnd w:id="58"/>
    <w:bookmarkStart w:name="z62" w:id="59"/>
    <w:p>
      <w:pPr>
        <w:spacing w:after="0"/>
        <w:ind w:left="0"/>
        <w:jc w:val="both"/>
      </w:pPr>
      <w:r>
        <w:rPr>
          <w:rFonts w:ascii="Times New Roman"/>
          <w:b w:val="false"/>
          <w:i w:val="false"/>
          <w:color w:val="000000"/>
          <w:sz w:val="28"/>
        </w:rPr>
        <w:t>
      3) HBV ДНК 2000 МЕ/мл (10000 копий/мл) астам көлемде.</w:t>
      </w:r>
    </w:p>
    <w:bookmarkEnd w:id="59"/>
    <w:bookmarkStart w:name="z63" w:id="60"/>
    <w:p>
      <w:pPr>
        <w:spacing w:after="0"/>
        <w:ind w:left="0"/>
        <w:jc w:val="both"/>
      </w:pPr>
      <w:r>
        <w:rPr>
          <w:rFonts w:ascii="Times New Roman"/>
          <w:b w:val="false"/>
          <w:i w:val="false"/>
          <w:color w:val="000000"/>
          <w:sz w:val="28"/>
        </w:rPr>
        <w:t>
      19. Осы Қағидаларға 18-20 тармақтарына сәйкес созылмалы вирусты гепатиттің диагнозын анықтау фактісі бойынша:</w:t>
      </w:r>
    </w:p>
    <w:bookmarkEnd w:id="60"/>
    <w:bookmarkStart w:name="z64" w:id="61"/>
    <w:p>
      <w:pPr>
        <w:spacing w:after="0"/>
        <w:ind w:left="0"/>
        <w:jc w:val="both"/>
      </w:pPr>
      <w:r>
        <w:rPr>
          <w:rFonts w:ascii="Times New Roman"/>
          <w:b w:val="false"/>
          <w:i w:val="false"/>
          <w:color w:val="000000"/>
          <w:sz w:val="28"/>
        </w:rPr>
        <w:t xml:space="preserve">
      1) инфекциялық аурулар" мамандығы бойынша дәрігерлер, егер олар аудандық емханада жоқ болған жағдайда-учаскелік дәрігерлер, жалпы практика дәрігерлері пациент туралы тиісті ақпаратты "В" және "С" вирусты гепатиті бар ауруларды жеке Тіркеу картасына (бұдан әрі - Карта) (№ 130-1/У </w:t>
      </w:r>
      <w:r>
        <w:rPr>
          <w:rFonts w:ascii="Times New Roman"/>
          <w:b w:val="false"/>
          <w:i w:val="false"/>
          <w:color w:val="000000"/>
          <w:sz w:val="28"/>
        </w:rPr>
        <w:t>нысаны</w:t>
      </w:r>
      <w:r>
        <w:rPr>
          <w:rFonts w:ascii="Times New Roman"/>
          <w:b w:val="false"/>
          <w:i w:val="false"/>
          <w:color w:val="000000"/>
          <w:sz w:val="28"/>
        </w:rPr>
        <w:t xml:space="preserve"> 2010 жылғы 21 желтоқсандағы 6697 нөмірімен Қазақстан Республикасының нормативтік-құқықтық актілерін мемлекеттік тіркеу тізбесінде тіркелген "Денсаулық сақтау ұйымдарының алғашқы медициналық құжаттарының нысандарын бекіту турлы" Қазақстан Республикасы Денсаулық сақтау министрінің 2010 жылғы 23 қарашадағы № 907 бұйрығымен бекітілген "В" және "С" вирустық гепатиттері ауруларының жеке есебінің картасы) енгізеді, бұдан әрі ақпарат порталдық режимде гепатологиялық кабинетке (орталыққа) және Қазақстан Республикасы Денсаулық сақтау министрлігінің "Денсаулық сақтауды дамытудың республикалық орталығы" шаруашылық жүргізу құқығындағы республикалық мемлекеттік кәсіпорынның аумақтық филиалына ай сайын келесі есептік айдан кейінгі айдың 5-күніне дейін беріледі;</w:t>
      </w:r>
    </w:p>
    <w:bookmarkEnd w:id="61"/>
    <w:bookmarkStart w:name="z65" w:id="62"/>
    <w:p>
      <w:pPr>
        <w:spacing w:after="0"/>
        <w:ind w:left="0"/>
        <w:jc w:val="both"/>
      </w:pPr>
      <w:r>
        <w:rPr>
          <w:rFonts w:ascii="Times New Roman"/>
          <w:b w:val="false"/>
          <w:i w:val="false"/>
          <w:color w:val="000000"/>
          <w:sz w:val="28"/>
        </w:rPr>
        <w:t xml:space="preserve">
      2) "инфекциялық аурулар" мамандығы бойынша дәрігерлер, егер мұндай диагноз алғашқы рет белгіленсе, аумақтық мемлекеттік санитариялық-эпидемиологиялық қадағалау органына (2011 жылғы 10 қазандағы 7248 нөмірімен Қазақстан Республикасының нормативтік-құқықтық актілерін мемлекеттік тіркеу тізбесінде тіркелген "Денсаулық сақтау субъектілерінің әкімшілік мәліметтерін жинақтау үшін бағытталған нысандарды бекіту туралы" Қазақстан Республикасы Денсаулық сақтау министрінің міндетін атқарушының 2012 жылғы 12 қыркүйектегі № 616 </w:t>
      </w:r>
      <w:r>
        <w:rPr>
          <w:rFonts w:ascii="Times New Roman"/>
          <w:b w:val="false"/>
          <w:i w:val="false"/>
          <w:color w:val="000000"/>
          <w:sz w:val="28"/>
        </w:rPr>
        <w:t>бұйрығымен</w:t>
      </w:r>
      <w:r>
        <w:rPr>
          <w:rFonts w:ascii="Times New Roman"/>
          <w:b w:val="false"/>
          <w:i w:val="false"/>
          <w:color w:val="000000"/>
          <w:sz w:val="28"/>
        </w:rPr>
        <w:t xml:space="preserve"> бекітілген "шұғыл хабарлама инфекциялық аурулар, тамақтан, нақты кәсіптік улану, өкпеге ерекше әсері" </w:t>
      </w:r>
      <w:r>
        <w:rPr>
          <w:rFonts w:ascii="Times New Roman"/>
          <w:b w:val="false"/>
          <w:i w:val="false"/>
          <w:color w:val="000000"/>
          <w:sz w:val="28"/>
        </w:rPr>
        <w:t>058/у нысаны</w:t>
      </w:r>
      <w:r>
        <w:rPr>
          <w:rFonts w:ascii="Times New Roman"/>
          <w:b w:val="false"/>
          <w:i w:val="false"/>
          <w:color w:val="000000"/>
          <w:sz w:val="28"/>
        </w:rPr>
        <w:t>) беруді қамтамасыз етеді.</w:t>
      </w:r>
    </w:p>
    <w:bookmarkEnd w:id="62"/>
    <w:bookmarkStart w:name="z66" w:id="63"/>
    <w:p>
      <w:pPr>
        <w:spacing w:after="0"/>
        <w:ind w:left="0"/>
        <w:jc w:val="both"/>
      </w:pPr>
      <w:r>
        <w:rPr>
          <w:rFonts w:ascii="Times New Roman"/>
          <w:b w:val="false"/>
          <w:i w:val="false"/>
          <w:color w:val="000000"/>
          <w:sz w:val="28"/>
        </w:rPr>
        <w:t>
      20. Вирусқа қарсы терапия туралы шешім қабылдау кезеңінде науқастың бастапқы жай-күйін және емдеу курсының режимін анықтау мақсатында осы Қағидалардың 12-тармағында көрсетілген "гастроэнтрология" немесе "инфекциялық аурулар" мамандығы бойынша дәрігерлер созылмалы вирусты гептиттері бар пациенттерге мынадай зерттеулерді жүргізеді:</w:t>
      </w:r>
    </w:p>
    <w:bookmarkEnd w:id="63"/>
    <w:bookmarkStart w:name="z67" w:id="64"/>
    <w:p>
      <w:pPr>
        <w:spacing w:after="0"/>
        <w:ind w:left="0"/>
        <w:jc w:val="both"/>
      </w:pPr>
      <w:r>
        <w:rPr>
          <w:rFonts w:ascii="Times New Roman"/>
          <w:b w:val="false"/>
          <w:i w:val="false"/>
          <w:color w:val="000000"/>
          <w:sz w:val="28"/>
        </w:rPr>
        <w:t>
      1) ПТР:</w:t>
      </w:r>
    </w:p>
    <w:bookmarkEnd w:id="64"/>
    <w:p>
      <w:pPr>
        <w:spacing w:after="0"/>
        <w:ind w:left="0"/>
        <w:jc w:val="both"/>
      </w:pPr>
      <w:r>
        <w:rPr>
          <w:rFonts w:ascii="Times New Roman"/>
          <w:b w:val="false"/>
          <w:i w:val="false"/>
          <w:color w:val="000000"/>
          <w:sz w:val="28"/>
        </w:rPr>
        <w:t>
      ССГ кезінде - халықаралық бірлік көлемінде МЕ/мл көлемінде анықталған генотипті және вирустық жүктемені анықтауға;</w:t>
      </w:r>
    </w:p>
    <w:p>
      <w:pPr>
        <w:spacing w:after="0"/>
        <w:ind w:left="0"/>
        <w:jc w:val="both"/>
      </w:pPr>
      <w:r>
        <w:rPr>
          <w:rFonts w:ascii="Times New Roman"/>
          <w:b w:val="false"/>
          <w:i w:val="false"/>
          <w:color w:val="000000"/>
          <w:sz w:val="28"/>
        </w:rPr>
        <w:t>
      ВВГ кезінде -алдыңғы оң нәтиже жағдайында - егер бұндай зерттеулер вирусқа қарсы терапия айғақтарын айқындар алдында тікелей жүргізілмесе вирустық жүктемені (көлемдік тест) анықтау;</w:t>
      </w:r>
    </w:p>
    <w:p>
      <w:pPr>
        <w:spacing w:after="0"/>
        <w:ind w:left="0"/>
        <w:jc w:val="both"/>
      </w:pPr>
      <w:r>
        <w:rPr>
          <w:rFonts w:ascii="Times New Roman"/>
          <w:b w:val="false"/>
          <w:i w:val="false"/>
          <w:color w:val="000000"/>
          <w:sz w:val="28"/>
        </w:rPr>
        <w:t>
      СДГ кезінде - вирустық жүктемені анықтауға - егер осындай зерттеулер жүргізу мүмкіндігі болса;</w:t>
      </w:r>
    </w:p>
    <w:bookmarkStart w:name="z68" w:id="65"/>
    <w:p>
      <w:pPr>
        <w:spacing w:after="0"/>
        <w:ind w:left="0"/>
        <w:jc w:val="both"/>
      </w:pPr>
      <w:r>
        <w:rPr>
          <w:rFonts w:ascii="Times New Roman"/>
          <w:b w:val="false"/>
          <w:i w:val="false"/>
          <w:color w:val="000000"/>
          <w:sz w:val="28"/>
        </w:rPr>
        <w:t>
      2) биохимиялық сынамалар (қан глюкозасы, сарысу темірі);</w:t>
      </w:r>
    </w:p>
    <w:bookmarkEnd w:id="65"/>
    <w:bookmarkStart w:name="z69" w:id="66"/>
    <w:p>
      <w:pPr>
        <w:spacing w:after="0"/>
        <w:ind w:left="0"/>
        <w:jc w:val="both"/>
      </w:pPr>
      <w:r>
        <w:rPr>
          <w:rFonts w:ascii="Times New Roman"/>
          <w:b w:val="false"/>
          <w:i w:val="false"/>
          <w:color w:val="000000"/>
          <w:sz w:val="28"/>
        </w:rPr>
        <w:t>
      3) жүктілікке тест;</w:t>
      </w:r>
    </w:p>
    <w:bookmarkEnd w:id="66"/>
    <w:bookmarkStart w:name="z70" w:id="67"/>
    <w:p>
      <w:pPr>
        <w:spacing w:after="0"/>
        <w:ind w:left="0"/>
        <w:jc w:val="both"/>
      </w:pPr>
      <w:r>
        <w:rPr>
          <w:rFonts w:ascii="Times New Roman"/>
          <w:b w:val="false"/>
          <w:i w:val="false"/>
          <w:color w:val="000000"/>
          <w:sz w:val="28"/>
        </w:rPr>
        <w:t>
      4) Т3, Т4 (еркін), тиреотроптық гормон, тиреопероксидаға антидене (интерферон негізінде жоспарланған вирусқа қарсы терапия алдында);</w:t>
      </w:r>
    </w:p>
    <w:bookmarkEnd w:id="67"/>
    <w:bookmarkStart w:name="z71" w:id="68"/>
    <w:p>
      <w:pPr>
        <w:spacing w:after="0"/>
        <w:ind w:left="0"/>
        <w:jc w:val="both"/>
      </w:pPr>
      <w:r>
        <w:rPr>
          <w:rFonts w:ascii="Times New Roman"/>
          <w:b w:val="false"/>
          <w:i w:val="false"/>
          <w:color w:val="000000"/>
          <w:sz w:val="28"/>
        </w:rPr>
        <w:t>
      5) көз ұяшығын тексеру (интерферон негізінде жоспарланған вирусқа қарсы терапия алдында);</w:t>
      </w:r>
    </w:p>
    <w:bookmarkEnd w:id="68"/>
    <w:bookmarkStart w:name="z72" w:id="69"/>
    <w:p>
      <w:pPr>
        <w:spacing w:after="0"/>
        <w:ind w:left="0"/>
        <w:jc w:val="both"/>
      </w:pPr>
      <w:r>
        <w:rPr>
          <w:rFonts w:ascii="Times New Roman"/>
          <w:b w:val="false"/>
          <w:i w:val="false"/>
          <w:color w:val="000000"/>
          <w:sz w:val="28"/>
        </w:rPr>
        <w:t>
      6) күйзелісі бар пациенттерде "психатрия" мамандығы бойынша дәрігердің тексеріп-қарауы (жоспарланған вирусқа қарсы терапия алдында);</w:t>
      </w:r>
    </w:p>
    <w:bookmarkEnd w:id="69"/>
    <w:bookmarkStart w:name="z73" w:id="70"/>
    <w:p>
      <w:pPr>
        <w:spacing w:after="0"/>
        <w:ind w:left="0"/>
        <w:jc w:val="both"/>
      </w:pPr>
      <w:r>
        <w:rPr>
          <w:rFonts w:ascii="Times New Roman"/>
          <w:b w:val="false"/>
          <w:i w:val="false"/>
          <w:color w:val="000000"/>
          <w:sz w:val="28"/>
        </w:rPr>
        <w:t>
      7) anti-HIV;</w:t>
      </w:r>
    </w:p>
    <w:bookmarkEnd w:id="70"/>
    <w:bookmarkStart w:name="z74" w:id="71"/>
    <w:p>
      <w:pPr>
        <w:spacing w:after="0"/>
        <w:ind w:left="0"/>
        <w:jc w:val="both"/>
      </w:pPr>
      <w:r>
        <w:rPr>
          <w:rFonts w:ascii="Times New Roman"/>
          <w:b w:val="false"/>
          <w:i w:val="false"/>
          <w:color w:val="000000"/>
          <w:sz w:val="28"/>
        </w:rPr>
        <w:t>
      8) айғақтар бойынша басқа да зерттеулер.</w:t>
      </w:r>
    </w:p>
    <w:bookmarkEnd w:id="71"/>
    <w:bookmarkStart w:name="z75" w:id="72"/>
    <w:p>
      <w:pPr>
        <w:spacing w:after="0"/>
        <w:ind w:left="0"/>
        <w:jc w:val="left"/>
      </w:pPr>
      <w:r>
        <w:rPr>
          <w:rFonts w:ascii="Times New Roman"/>
          <w:b/>
          <w:i w:val="false"/>
          <w:color w:val="000000"/>
        </w:rPr>
        <w:t xml:space="preserve"> 3. Созылмалы вирустық гепатиттері бар пациенттерді</w:t>
      </w:r>
      <w:r>
        <w:br/>
      </w:r>
      <w:r>
        <w:rPr>
          <w:rFonts w:ascii="Times New Roman"/>
          <w:b/>
          <w:i w:val="false"/>
          <w:color w:val="000000"/>
        </w:rPr>
        <w:t>вирусқа қарсы препараттармен емдеу</w:t>
      </w:r>
    </w:p>
    <w:bookmarkEnd w:id="72"/>
    <w:bookmarkStart w:name="z76" w:id="73"/>
    <w:p>
      <w:pPr>
        <w:spacing w:after="0"/>
        <w:ind w:left="0"/>
        <w:jc w:val="both"/>
      </w:pPr>
      <w:r>
        <w:rPr>
          <w:rFonts w:ascii="Times New Roman"/>
          <w:b w:val="false"/>
          <w:i w:val="false"/>
          <w:color w:val="000000"/>
          <w:sz w:val="28"/>
        </w:rPr>
        <w:t>
      21. Вирусқа қарсы терапия үшін әлеуетті кандидаттар мыналар болып табылады:</w:t>
      </w:r>
    </w:p>
    <w:bookmarkEnd w:id="73"/>
    <w:bookmarkStart w:name="z77" w:id="74"/>
    <w:p>
      <w:pPr>
        <w:spacing w:after="0"/>
        <w:ind w:left="0"/>
        <w:jc w:val="both"/>
      </w:pPr>
      <w:r>
        <w:rPr>
          <w:rFonts w:ascii="Times New Roman"/>
          <w:b w:val="false"/>
          <w:i w:val="false"/>
          <w:color w:val="000000"/>
          <w:sz w:val="28"/>
        </w:rPr>
        <w:t>
      1) СВГ бар пациенттер:</w:t>
      </w:r>
    </w:p>
    <w:bookmarkEnd w:id="74"/>
    <w:p>
      <w:pPr>
        <w:spacing w:after="0"/>
        <w:ind w:left="0"/>
        <w:jc w:val="both"/>
      </w:pPr>
      <w:r>
        <w:rPr>
          <w:rFonts w:ascii="Times New Roman"/>
          <w:b w:val="false"/>
          <w:i w:val="false"/>
          <w:color w:val="000000"/>
          <w:sz w:val="28"/>
        </w:rPr>
        <w:t>
      жоғары АЛТ белсенділігімен үйлесімде 2000 МЕ/мл (немесе 10000 көшірме/мл) артық вирустық жүктемесі бар және /немесе А2 гепатитінің морфологиялық белсенділігімен және жоғары, F2 фиброзымен және одан жоғары;</w:t>
      </w:r>
    </w:p>
    <w:p>
      <w:pPr>
        <w:spacing w:after="0"/>
        <w:ind w:left="0"/>
        <w:jc w:val="both"/>
      </w:pPr>
      <w:r>
        <w:rPr>
          <w:rFonts w:ascii="Times New Roman"/>
          <w:b w:val="false"/>
          <w:i w:val="false"/>
          <w:color w:val="000000"/>
          <w:sz w:val="28"/>
        </w:rPr>
        <w:t>
      вирустық жүктемеге және гепатиттің белсенділігіне қарамастан HBV ДНК-мен (сапалы ПТР көмегімен) анықталатын бауыр циррозы сатысында;</w:t>
      </w:r>
    </w:p>
    <w:bookmarkStart w:name="z78" w:id="75"/>
    <w:p>
      <w:pPr>
        <w:spacing w:after="0"/>
        <w:ind w:left="0"/>
        <w:jc w:val="both"/>
      </w:pPr>
      <w:r>
        <w:rPr>
          <w:rFonts w:ascii="Times New Roman"/>
          <w:b w:val="false"/>
          <w:i w:val="false"/>
          <w:color w:val="000000"/>
          <w:sz w:val="28"/>
        </w:rPr>
        <w:t>
      2) АЛТ 2 екі есе немесе бір есе жоғары белсенділігімен үйлесімде сапалы ПТР HDV РНК және/немесе HBV ДНК көмегімен анықталатын СДГ бар пациенттер және А2 гепатитінің морфологиялық белсенділігімен және жоғары, Ғ2 фиброзымен және жоғары;</w:t>
      </w:r>
    </w:p>
    <w:bookmarkEnd w:id="75"/>
    <w:bookmarkStart w:name="z79" w:id="76"/>
    <w:p>
      <w:pPr>
        <w:spacing w:after="0"/>
        <w:ind w:left="0"/>
        <w:jc w:val="both"/>
      </w:pPr>
      <w:r>
        <w:rPr>
          <w:rFonts w:ascii="Times New Roman"/>
          <w:b w:val="false"/>
          <w:i w:val="false"/>
          <w:color w:val="000000"/>
          <w:sz w:val="28"/>
        </w:rPr>
        <w:t>
      3) ССГ бар пациенттер:</w:t>
      </w:r>
    </w:p>
    <w:bookmarkEnd w:id="76"/>
    <w:p>
      <w:pPr>
        <w:spacing w:after="0"/>
        <w:ind w:left="0"/>
        <w:jc w:val="both"/>
      </w:pPr>
      <w:r>
        <w:rPr>
          <w:rFonts w:ascii="Times New Roman"/>
          <w:b w:val="false"/>
          <w:i w:val="false"/>
          <w:color w:val="000000"/>
          <w:sz w:val="28"/>
        </w:rPr>
        <w:t>
      қарсы айғақтары болмаған кезде гепатит белсенділігін және вирустық жүктемесіне қарамастан.</w:t>
      </w:r>
    </w:p>
    <w:bookmarkStart w:name="z80" w:id="77"/>
    <w:p>
      <w:pPr>
        <w:spacing w:after="0"/>
        <w:ind w:left="0"/>
        <w:jc w:val="both"/>
      </w:pPr>
      <w:r>
        <w:rPr>
          <w:rFonts w:ascii="Times New Roman"/>
          <w:b w:val="false"/>
          <w:i w:val="false"/>
          <w:color w:val="000000"/>
          <w:sz w:val="28"/>
        </w:rPr>
        <w:t>
      22. Созылмалы вирустық гепатиттің вирусқа қарсы терапиясы көрсеткіші немесе қарсы көрсеткіші тіркелген жері бойынша "гастроэнтерология" немесе "инфекциялық аурулар" мамандықтары бойынша дәрігерлерімен анықталады, ал егер қиын жағдайда-денсаулық сақтау саласының құзырлы органымен ұсынылған диагностиканың және емнің /клиникалық нұсқаулықтардың хаттамаларына сәйкес гепотологиялық кабинеттермен (орталықтармен) анықталады.</w:t>
      </w:r>
    </w:p>
    <w:bookmarkEnd w:id="77"/>
    <w:bookmarkStart w:name="z81" w:id="78"/>
    <w:p>
      <w:pPr>
        <w:spacing w:after="0"/>
        <w:ind w:left="0"/>
        <w:jc w:val="both"/>
      </w:pPr>
      <w:r>
        <w:rPr>
          <w:rFonts w:ascii="Times New Roman"/>
          <w:b w:val="false"/>
          <w:i w:val="false"/>
          <w:color w:val="000000"/>
          <w:sz w:val="28"/>
        </w:rPr>
        <w:t>
      23. Созылмалы вирустық гепатитімен вирусқа қарсы терапияны жүргізу туралы хаттамалық шешімі, мемлекеттік денсаулық сақтау басқармасының жергілікті органымен бекітілген құрамына мыналар кіретін комиссиямен қабылданады:</w:t>
      </w:r>
    </w:p>
    <w:bookmarkEnd w:id="78"/>
    <w:bookmarkStart w:name="z82" w:id="79"/>
    <w:p>
      <w:pPr>
        <w:spacing w:after="0"/>
        <w:ind w:left="0"/>
        <w:jc w:val="both"/>
      </w:pPr>
      <w:r>
        <w:rPr>
          <w:rFonts w:ascii="Times New Roman"/>
          <w:b w:val="false"/>
          <w:i w:val="false"/>
          <w:color w:val="000000"/>
          <w:sz w:val="28"/>
        </w:rPr>
        <w:t>
      1) мемлекеттік денсаулық сақтауды басқарудың жергілікті органы бастығының орынбасары (төраға);</w:t>
      </w:r>
    </w:p>
    <w:bookmarkEnd w:id="79"/>
    <w:bookmarkStart w:name="z83" w:id="80"/>
    <w:p>
      <w:pPr>
        <w:spacing w:after="0"/>
        <w:ind w:left="0"/>
        <w:jc w:val="both"/>
      </w:pPr>
      <w:r>
        <w:rPr>
          <w:rFonts w:ascii="Times New Roman"/>
          <w:b w:val="false"/>
          <w:i w:val="false"/>
          <w:color w:val="000000"/>
          <w:sz w:val="28"/>
        </w:rPr>
        <w:t>
      2) мемлекеттік денсаулық сақтауды басқарудың жергілікті органның жетекшілік ететін маманы (жетекші мамандары);</w:t>
      </w:r>
    </w:p>
    <w:bookmarkEnd w:id="80"/>
    <w:bookmarkStart w:name="z84" w:id="81"/>
    <w:p>
      <w:pPr>
        <w:spacing w:after="0"/>
        <w:ind w:left="0"/>
        <w:jc w:val="both"/>
      </w:pPr>
      <w:r>
        <w:rPr>
          <w:rFonts w:ascii="Times New Roman"/>
          <w:b w:val="false"/>
          <w:i w:val="false"/>
          <w:color w:val="000000"/>
          <w:sz w:val="28"/>
        </w:rPr>
        <w:t>
      3) бас штаттан тыс гастроэнтеролог (гепатолог);</w:t>
      </w:r>
    </w:p>
    <w:bookmarkEnd w:id="81"/>
    <w:bookmarkStart w:name="z85" w:id="82"/>
    <w:p>
      <w:pPr>
        <w:spacing w:after="0"/>
        <w:ind w:left="0"/>
        <w:jc w:val="both"/>
      </w:pPr>
      <w:r>
        <w:rPr>
          <w:rFonts w:ascii="Times New Roman"/>
          <w:b w:val="false"/>
          <w:i w:val="false"/>
          <w:color w:val="000000"/>
          <w:sz w:val="28"/>
        </w:rPr>
        <w:t>
      4) бас штаттан тыс инфекционист;</w:t>
      </w:r>
    </w:p>
    <w:bookmarkEnd w:id="82"/>
    <w:bookmarkStart w:name="z86" w:id="83"/>
    <w:p>
      <w:pPr>
        <w:spacing w:after="0"/>
        <w:ind w:left="0"/>
        <w:jc w:val="both"/>
      </w:pPr>
      <w:r>
        <w:rPr>
          <w:rFonts w:ascii="Times New Roman"/>
          <w:b w:val="false"/>
          <w:i w:val="false"/>
          <w:color w:val="000000"/>
          <w:sz w:val="28"/>
        </w:rPr>
        <w:t>
      5) гепатологиялық кабинеттің (орталықтың) бастығы;</w:t>
      </w:r>
    </w:p>
    <w:bookmarkEnd w:id="83"/>
    <w:bookmarkStart w:name="z87" w:id="84"/>
    <w:p>
      <w:pPr>
        <w:spacing w:after="0"/>
        <w:ind w:left="0"/>
        <w:jc w:val="both"/>
      </w:pPr>
      <w:r>
        <w:rPr>
          <w:rFonts w:ascii="Times New Roman"/>
          <w:b w:val="false"/>
          <w:i w:val="false"/>
          <w:color w:val="000000"/>
          <w:sz w:val="28"/>
        </w:rPr>
        <w:t>
      6) пациентке жолдама берген және вирусқа қарсы терапия көрсеткішін анықтаған "гастроэнтерология" немесе "инфекциялық аурулар" мамандықтары жөніндегі дәрігер;</w:t>
      </w:r>
    </w:p>
    <w:bookmarkEnd w:id="84"/>
    <w:bookmarkStart w:name="z88" w:id="85"/>
    <w:p>
      <w:pPr>
        <w:spacing w:after="0"/>
        <w:ind w:left="0"/>
        <w:jc w:val="both"/>
      </w:pPr>
      <w:r>
        <w:rPr>
          <w:rFonts w:ascii="Times New Roman"/>
          <w:b w:val="false"/>
          <w:i w:val="false"/>
          <w:color w:val="000000"/>
          <w:sz w:val="28"/>
        </w:rPr>
        <w:t>
      7) Медициналық және фармацевтикалық қызметті бақылау Комитеті аумақтық департаментінің маманы.</w:t>
      </w:r>
    </w:p>
    <w:bookmarkEnd w:id="85"/>
    <w:bookmarkStart w:name="z89" w:id="86"/>
    <w:p>
      <w:pPr>
        <w:spacing w:after="0"/>
        <w:ind w:left="0"/>
        <w:jc w:val="both"/>
      </w:pPr>
      <w:r>
        <w:rPr>
          <w:rFonts w:ascii="Times New Roman"/>
          <w:b w:val="false"/>
          <w:i w:val="false"/>
          <w:color w:val="000000"/>
          <w:sz w:val="28"/>
        </w:rPr>
        <w:t>
      24. Вирусқа қарсы терапияны жүргізу туралы шешім қабылданған жағдайда тіркелген жері бойынша "гастроэнтерология" немесе "инфекциялық аурулар" мамандықтары жөніндегі дәрігерлер созылмалы вирустық гепатиттері бар пациенттерді гепатологиялық кабинетке (орталыққа) жібереді.</w:t>
      </w:r>
    </w:p>
    <w:bookmarkEnd w:id="86"/>
    <w:bookmarkStart w:name="z90" w:id="87"/>
    <w:p>
      <w:pPr>
        <w:spacing w:after="0"/>
        <w:ind w:left="0"/>
        <w:jc w:val="both"/>
      </w:pPr>
      <w:r>
        <w:rPr>
          <w:rFonts w:ascii="Times New Roman"/>
          <w:b w:val="false"/>
          <w:i w:val="false"/>
          <w:color w:val="000000"/>
          <w:sz w:val="28"/>
        </w:rPr>
        <w:t>
      25. Гепатологиялық кабинеттің (орталықтың) "гастроэнтерология" немесе "инфекциялық аурулар" мамандықтары жөніндегі дәрігерлері:</w:t>
      </w:r>
    </w:p>
    <w:bookmarkEnd w:id="87"/>
    <w:bookmarkStart w:name="z91" w:id="88"/>
    <w:p>
      <w:pPr>
        <w:spacing w:after="0"/>
        <w:ind w:left="0"/>
        <w:jc w:val="both"/>
      </w:pPr>
      <w:r>
        <w:rPr>
          <w:rFonts w:ascii="Times New Roman"/>
          <w:b w:val="false"/>
          <w:i w:val="false"/>
          <w:color w:val="000000"/>
          <w:sz w:val="28"/>
        </w:rPr>
        <w:t>
      1) тегін медициналық көмектің кепілдік көлемі шеңберінде жоспарланған вирусқа қарсы терапия кезінде, пациенттерді балалар және ересектер үшін, сондай-ақ созылмалы гепатиттердің әртүрлі этилогиясы (ВВГ, ДВГ және СВГ) үшін жеке жеке қалыптастырылған күту парағына енгізеді;</w:t>
      </w:r>
    </w:p>
    <w:bookmarkEnd w:id="88"/>
    <w:bookmarkStart w:name="z92" w:id="89"/>
    <w:p>
      <w:pPr>
        <w:spacing w:after="0"/>
        <w:ind w:left="0"/>
        <w:jc w:val="both"/>
      </w:pPr>
      <w:r>
        <w:rPr>
          <w:rFonts w:ascii="Times New Roman"/>
          <w:b w:val="false"/>
          <w:i w:val="false"/>
          <w:color w:val="000000"/>
          <w:sz w:val="28"/>
        </w:rPr>
        <w:t>
      2) пациенттердің дәрілік заттарды алуына рецепт жазып беруді жүргізеді:</w:t>
      </w:r>
    </w:p>
    <w:bookmarkEnd w:id="89"/>
    <w:p>
      <w:pPr>
        <w:spacing w:after="0"/>
        <w:ind w:left="0"/>
        <w:jc w:val="both"/>
      </w:pPr>
      <w:r>
        <w:rPr>
          <w:rFonts w:ascii="Times New Roman"/>
          <w:b w:val="false"/>
          <w:i w:val="false"/>
          <w:color w:val="000000"/>
          <w:sz w:val="28"/>
        </w:rPr>
        <w:t>
      бастапқыда - апталық терапия курсы көлемінде (төзімділігін анықтау мақсатында);</w:t>
      </w:r>
    </w:p>
    <w:p>
      <w:pPr>
        <w:spacing w:after="0"/>
        <w:ind w:left="0"/>
        <w:jc w:val="both"/>
      </w:pPr>
      <w:r>
        <w:rPr>
          <w:rFonts w:ascii="Times New Roman"/>
          <w:b w:val="false"/>
          <w:i w:val="false"/>
          <w:color w:val="000000"/>
          <w:sz w:val="28"/>
        </w:rPr>
        <w:t>
      әрі қарай - ай сайын айлық терапия курсы көлемінде;</w:t>
      </w:r>
    </w:p>
    <w:bookmarkStart w:name="z93" w:id="90"/>
    <w:p>
      <w:pPr>
        <w:spacing w:after="0"/>
        <w:ind w:left="0"/>
        <w:jc w:val="both"/>
      </w:pPr>
      <w:r>
        <w:rPr>
          <w:rFonts w:ascii="Times New Roman"/>
          <w:b w:val="false"/>
          <w:i w:val="false"/>
          <w:color w:val="000000"/>
          <w:sz w:val="28"/>
        </w:rPr>
        <w:t>
      3) мониторинг және тиімділік бағасы, сондай-ақ вирусқа қарсы терапияның модификациялық режимі өзіне денсаулық сақтау саласындағы уәкілетті орган ұсынған диагностика және емдеу/клиникалық басшылықтың хаттамасына сәйкес амбулаториялық-емханалық көмек көрсететін денсаулық сақтау ұйымдарында немесе стационарлық көмек көрсететін денсаулық сақтау ұйымдарына емдеу кезінде және оның аяқталғанына 6 ай өткеннен кейін клиникалық-зертханалық (оның ішінде вирусологиялық) зерттеуді жүргізеді;</w:t>
      </w:r>
    </w:p>
    <w:bookmarkEnd w:id="90"/>
    <w:bookmarkStart w:name="z94" w:id="91"/>
    <w:p>
      <w:pPr>
        <w:spacing w:after="0"/>
        <w:ind w:left="0"/>
        <w:jc w:val="both"/>
      </w:pPr>
      <w:r>
        <w:rPr>
          <w:rFonts w:ascii="Times New Roman"/>
          <w:b w:val="false"/>
          <w:i w:val="false"/>
          <w:color w:val="000000"/>
          <w:sz w:val="28"/>
        </w:rPr>
        <w:t>
      4) ай сайын вирусқа қарсы терапияға алынған пациенттердің саны туралы және терапия оның тиімсіздігіне немесе жағымсыз әсерінің дамуына байланысты тоқтатылған пациенттердің саны туралы ақпаратты беріп отырады.</w:t>
      </w:r>
    </w:p>
    <w:bookmarkEnd w:id="91"/>
    <w:bookmarkStart w:name="z95" w:id="92"/>
    <w:p>
      <w:pPr>
        <w:spacing w:after="0"/>
        <w:ind w:left="0"/>
        <w:jc w:val="both"/>
      </w:pPr>
      <w:r>
        <w:rPr>
          <w:rFonts w:ascii="Times New Roman"/>
          <w:b w:val="false"/>
          <w:i w:val="false"/>
          <w:color w:val="000000"/>
          <w:sz w:val="28"/>
        </w:rPr>
        <w:t xml:space="preserve">
      26. Бұл ретте, емдеу кезінде белсенділік және (METAVIR </w:t>
      </w:r>
      <w:r>
        <w:rPr>
          <w:rFonts w:ascii="Times New Roman"/>
          <w:b w:val="false"/>
          <w:i w:val="false"/>
          <w:color w:val="000000"/>
          <w:sz w:val="28"/>
          <w:u w:val="single"/>
        </w:rPr>
        <w:t>&gt;</w:t>
      </w:r>
      <w:r>
        <w:rPr>
          <w:rFonts w:ascii="Times New Roman"/>
          <w:b w:val="false"/>
          <w:i w:val="false"/>
          <w:color w:val="000000"/>
          <w:sz w:val="28"/>
        </w:rPr>
        <w:t xml:space="preserve"> А2, F2) морфологиялық бағалаудың стандарттық жүйесінің көмегімен анықталатын немесе вирусқа қарсы терапияға қарсы көрсеткіштің жоқ кезінде бауыр циррозы бар ауруларды қоса отырып, бағалаудың валдизирленген инвазивтік емес (эластография) әдістері бара бар орыны беріледі.</w:t>
      </w:r>
    </w:p>
    <w:bookmarkEnd w:id="92"/>
    <w:bookmarkStart w:name="z96" w:id="93"/>
    <w:p>
      <w:pPr>
        <w:spacing w:after="0"/>
        <w:ind w:left="0"/>
        <w:jc w:val="both"/>
      </w:pPr>
      <w:r>
        <w:rPr>
          <w:rFonts w:ascii="Times New Roman"/>
          <w:b w:val="false"/>
          <w:i w:val="false"/>
          <w:color w:val="000000"/>
          <w:sz w:val="28"/>
        </w:rPr>
        <w:t>
      27. Вирусқа қарсы препараттарды қарқынды қызмет көрсету және қол жетімділік есебімен аудандық деңгейге жеткенге дейін, сондай-ақ препараттарды жіберуді және сатылуды бақылау, мемлекеттік денсаулық сақтау басқармасының жергілікті органымен анықталған фармацевтикалық қызметті жүзеге асыратын денсаулық сақтау ұйымы жүзеге асырады.</w:t>
      </w:r>
    </w:p>
    <w:bookmarkEnd w:id="93"/>
    <w:bookmarkStart w:name="z97" w:id="94"/>
    <w:p>
      <w:pPr>
        <w:spacing w:after="0"/>
        <w:ind w:left="0"/>
        <w:jc w:val="both"/>
      </w:pPr>
      <w:r>
        <w:rPr>
          <w:rFonts w:ascii="Times New Roman"/>
          <w:b w:val="false"/>
          <w:i w:val="false"/>
          <w:color w:val="000000"/>
          <w:sz w:val="28"/>
        </w:rPr>
        <w:t>
      28. Вирусқа қарсы терапияның бастапқы кезеңін жүргізу үшін созылмалы вирустық гепатиттері бар пациенттер, амбулаториялық-емханалық көмек көрсететін денсаулық сақтау ұйымдарының күндізгі стационарында немесе стационарлық көмек көрсететін денсаулық сақтау ұйымдарына емдеуге жатқызылады.</w:t>
      </w:r>
    </w:p>
    <w:bookmarkEnd w:id="94"/>
    <w:bookmarkStart w:name="z98" w:id="95"/>
    <w:p>
      <w:pPr>
        <w:spacing w:after="0"/>
        <w:ind w:left="0"/>
        <w:jc w:val="both"/>
      </w:pPr>
      <w:r>
        <w:rPr>
          <w:rFonts w:ascii="Times New Roman"/>
          <w:b w:val="false"/>
          <w:i w:val="false"/>
          <w:color w:val="000000"/>
          <w:sz w:val="28"/>
        </w:rPr>
        <w:t>
      29. Созылмалы вирустық гепатиттің жылдам үдейтін (ілгері) ауыр түрлері бар, сондай-ақ ұқсас аурулары бар пациенттер амбулаториялық-емханалық көмек көрсететін денсаулық сақтау ұйымдарына осы Ереженің 9-тармағында көрсетілген республикалық ұйымдарға жіберіледі.</w:t>
      </w:r>
    </w:p>
    <w:bookmarkEnd w:id="95"/>
    <w:bookmarkStart w:name="z99" w:id="96"/>
    <w:p>
      <w:pPr>
        <w:spacing w:after="0"/>
        <w:ind w:left="0"/>
        <w:jc w:val="both"/>
      </w:pPr>
      <w:r>
        <w:rPr>
          <w:rFonts w:ascii="Times New Roman"/>
          <w:b w:val="false"/>
          <w:i w:val="false"/>
          <w:color w:val="000000"/>
          <w:sz w:val="28"/>
        </w:rPr>
        <w:t>
      30. Созылмалы вирустық гепатиті бар пациенттерге вирусқа қарсы терапия денсаулық сақтау саласындағы уәкілетті орган ұсынған диагностика және емдеу/клиникалық басшылықтың хаттамасына сәйкес жүзеге асырылады.</w:t>
      </w:r>
    </w:p>
    <w:bookmarkEnd w:id="96"/>
    <w:bookmarkStart w:name="z100" w:id="97"/>
    <w:p>
      <w:pPr>
        <w:spacing w:after="0"/>
        <w:ind w:left="0"/>
        <w:jc w:val="both"/>
      </w:pPr>
      <w:r>
        <w:rPr>
          <w:rFonts w:ascii="Times New Roman"/>
          <w:b w:val="false"/>
          <w:i w:val="false"/>
          <w:color w:val="000000"/>
          <w:sz w:val="28"/>
        </w:rPr>
        <w:t>
      31. Вирусқа қарсы терапияның жағымсыз әсерлерін түзету оның ауырлығына байланысты көрсеткіштері бойынша амбулаториялық-емханалық немесе гепатологиялық кабинеттің (орталықтың) стационарлық көмек көрсететін денсаулық сақтау ұйымдарында жүзеге асырылады.</w:t>
      </w:r>
    </w:p>
    <w:bookmarkEnd w:id="97"/>
    <w:bookmarkStart w:name="z101" w:id="98"/>
    <w:p>
      <w:pPr>
        <w:spacing w:after="0"/>
        <w:ind w:left="0"/>
        <w:jc w:val="both"/>
      </w:pPr>
      <w:r>
        <w:rPr>
          <w:rFonts w:ascii="Times New Roman"/>
          <w:b w:val="false"/>
          <w:i w:val="false"/>
          <w:color w:val="000000"/>
          <w:sz w:val="28"/>
        </w:rPr>
        <w:t>
      32. Созылмалы вирустық гепатиттері бар пациенттерге инфекцияның одан әрі жұғу қаупін жоюға қатысты жеткілікті түсініктемелер беріледі.</w:t>
      </w:r>
    </w:p>
    <w:bookmarkEnd w:id="98"/>
    <w:bookmarkStart w:name="z102" w:id="99"/>
    <w:p>
      <w:pPr>
        <w:spacing w:after="0"/>
        <w:ind w:left="0"/>
        <w:jc w:val="both"/>
      </w:pPr>
      <w:r>
        <w:rPr>
          <w:rFonts w:ascii="Times New Roman"/>
          <w:b w:val="false"/>
          <w:i w:val="false"/>
          <w:color w:val="000000"/>
          <w:sz w:val="28"/>
        </w:rPr>
        <w:t>
      33. Вирусқа қарсы терапия жүргізер алдында созылмалы вирустық гепатиті бар пациенттер немесе олардың заңды өкілдері осы бұйрықтың қосымшасына сәйкес "Пациенттің созылмалы вирустық гепатитті емдеуге ақпараттандырылған келісімі" нысанына қол қояды.</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Вирусты гепатиттермен ауыратын</w:t>
            </w:r>
            <w:r>
              <w:br/>
            </w:r>
            <w:r>
              <w:rPr>
                <w:rFonts w:ascii="Times New Roman"/>
                <w:b w:val="false"/>
                <w:i w:val="false"/>
                <w:color w:val="000000"/>
                <w:sz w:val="20"/>
              </w:rPr>
              <w:t>науқастарды зерттеп-қарау және</w:t>
            </w:r>
            <w:r>
              <w:br/>
            </w:r>
            <w:r>
              <w:rPr>
                <w:rFonts w:ascii="Times New Roman"/>
                <w:b w:val="false"/>
                <w:i w:val="false"/>
                <w:color w:val="000000"/>
                <w:sz w:val="20"/>
              </w:rPr>
              <w:t>емдеу қағидаларына</w:t>
            </w:r>
            <w:r>
              <w:br/>
            </w:r>
            <w:r>
              <w:rPr>
                <w:rFonts w:ascii="Times New Roman"/>
                <w:b w:val="false"/>
                <w:i w:val="false"/>
                <w:color w:val="000000"/>
                <w:sz w:val="20"/>
              </w:rPr>
              <w:t>қосымша</w:t>
            </w:r>
          </w:p>
        </w:tc>
      </w:tr>
    </w:tbl>
    <w:bookmarkStart w:name="z104" w:id="100"/>
    <w:p>
      <w:pPr>
        <w:spacing w:after="0"/>
        <w:ind w:left="0"/>
        <w:jc w:val="left"/>
      </w:pPr>
      <w:r>
        <w:rPr>
          <w:rFonts w:ascii="Times New Roman"/>
          <w:b/>
          <w:i w:val="false"/>
          <w:color w:val="000000"/>
        </w:rPr>
        <w:t xml:space="preserve"> Пациенттің созылмалы вирустық гепатиттіке емдеуге</w:t>
      </w:r>
      <w:r>
        <w:br/>
      </w:r>
      <w:r>
        <w:rPr>
          <w:rFonts w:ascii="Times New Roman"/>
          <w:b/>
          <w:i w:val="false"/>
          <w:color w:val="000000"/>
        </w:rPr>
        <w:t>ақпараттандырылған келісімі</w:t>
      </w:r>
    </w:p>
    <w:bookmarkEnd w:id="100"/>
    <w:bookmarkStart w:name="z105" w:id="101"/>
    <w:p>
      <w:pPr>
        <w:spacing w:after="0"/>
        <w:ind w:left="0"/>
        <w:jc w:val="both"/>
      </w:pPr>
      <w:r>
        <w:rPr>
          <w:rFonts w:ascii="Times New Roman"/>
          <w:b w:val="false"/>
          <w:i w:val="false"/>
          <w:color w:val="000000"/>
          <w:sz w:val="28"/>
        </w:rPr>
        <w:t>
      Сіздің тегін медициналық көмектің кепілдік берілген көлемінің шеңберіндегі созылмалы вирустық гепатитті емдеу бағдарламасына қатысуға мүмкіндігіңіз бар. Алайда, аталған бағдарламаға қатысуға келісім бермес бұрын, Сіз төмендегі көрсетілген ақпаратты оқып және қандай жағдайда ем жүргізілетіні туралы және қандай дәрілік заттар пайдаланылатыны туралы нақты білу үшін барлық қызықтыратын сұрақтарды қоюға міндеттісіз.</w:t>
      </w:r>
    </w:p>
    <w:bookmarkEnd w:id="101"/>
    <w:bookmarkStart w:name="z106" w:id="102"/>
    <w:p>
      <w:pPr>
        <w:spacing w:after="0"/>
        <w:ind w:left="0"/>
        <w:jc w:val="both"/>
      </w:pPr>
      <w:r>
        <w:rPr>
          <w:rFonts w:ascii="Times New Roman"/>
          <w:b w:val="false"/>
          <w:i w:val="false"/>
          <w:color w:val="000000"/>
          <w:sz w:val="28"/>
        </w:rPr>
        <w:t>
      Сізге төменде көрсетілген беттерде айтылған ақпараттар толық түсінікті болғанша және Сізде туындаған барлық сұрақтарға жеткілікті жауап алғанша қол қоюдың қажеті жоқ. Емдеуге кандидаттардың алдын ала іріктеу кезінде арнайы комиссия Сіздің сырқатнамаңызды толтырады. Сізге барлық емдеу кезінде емдейтін дәрігеріңізге бекітілген уақытты келіп тұруыңыз және оның нұсқаулықтарын қатаң сақтау қажет. Келесі қаралуға келу кезеңі емдеу аяқталған кезеңінен бастап 24 апта ішінде қарастырылған.</w:t>
      </w:r>
    </w:p>
    <w:bookmarkEnd w:id="102"/>
    <w:bookmarkStart w:name="z107" w:id="103"/>
    <w:p>
      <w:pPr>
        <w:spacing w:after="0"/>
        <w:ind w:left="0"/>
        <w:jc w:val="both"/>
      </w:pPr>
      <w:r>
        <w:rPr>
          <w:rFonts w:ascii="Times New Roman"/>
          <w:b w:val="false"/>
          <w:i w:val="false"/>
          <w:color w:val="000000"/>
          <w:sz w:val="28"/>
        </w:rPr>
        <w:t>
      Вирустық гепатиттердің негізгі емі болып интерферондық қатардағы препараттар (стандарттық және ұзақ қолданысағы) және нуклеотидоттардың ұқсас (нуклеозидтердің) түрлері.</w:t>
      </w:r>
    </w:p>
    <w:bookmarkEnd w:id="103"/>
    <w:bookmarkStart w:name="z108" w:id="104"/>
    <w:p>
      <w:pPr>
        <w:spacing w:after="0"/>
        <w:ind w:left="0"/>
        <w:jc w:val="both"/>
      </w:pPr>
      <w:r>
        <w:rPr>
          <w:rFonts w:ascii="Times New Roman"/>
          <w:b w:val="false"/>
          <w:i w:val="false"/>
          <w:color w:val="000000"/>
          <w:sz w:val="28"/>
        </w:rPr>
        <w:t>
      В және С гепатиттерін емдеу өзіне тәуекел элементтерін қамтиды. Интерферон препаратын қолдану кезінде анағұрлым жиі кездесетін әсерлерге мыналар жатады: грипке ұқсас синдром, тәбеттің төмендеуі, күйгелектік немесе депрессия, аутоиммундық аурулар, қан талдауындағы өзгерістер. Рибавириннің анағұрлым жиі кездесетін әсері - бұл анемия (гемоглабиннің төмендеуі). Сондай-ақ кейбір ауыр жағымсыз құбылыстар вирусқа қарсы терапиямен және препаратты қолдану бойынша көрсетілген ақпараттарға байланысты болуы мүмкін. Аталған ақпаратпен Сізге аталған ақпараттандырылған келісімге қол қоймас бұрын танысу қажет.</w:t>
      </w:r>
    </w:p>
    <w:bookmarkEnd w:id="104"/>
    <w:bookmarkStart w:name="z109" w:id="105"/>
    <w:p>
      <w:pPr>
        <w:spacing w:after="0"/>
        <w:ind w:left="0"/>
        <w:jc w:val="both"/>
      </w:pPr>
      <w:r>
        <w:rPr>
          <w:rFonts w:ascii="Times New Roman"/>
          <w:b w:val="false"/>
          <w:i w:val="false"/>
          <w:color w:val="000000"/>
          <w:sz w:val="28"/>
        </w:rPr>
        <w:t>
      Дәрілік заттарды балалардың қолы жетпейтін жерде сақтау қажет. Егер Сізде емдеу кезінде жағымсыз симптомдар туындағанда, тиісті медициналық көмекті алу үшін, Сіз онда бұл туралы емдеуші дәрігеріңізге шұғыл хабарлауыңыз қажет. Қолданылатын препараттарды Сіз және Сізге ұсынылған көлемнен аспайтын мөлшерде қолданылуы тиіс. Препараттар балалардың қолы жетпейтін жерде сақталуы тиіс.</w:t>
      </w:r>
    </w:p>
    <w:bookmarkEnd w:id="105"/>
    <w:bookmarkStart w:name="z110" w:id="106"/>
    <w:p>
      <w:pPr>
        <w:spacing w:after="0"/>
        <w:ind w:left="0"/>
        <w:jc w:val="left"/>
      </w:pPr>
      <w:r>
        <w:rPr>
          <w:rFonts w:ascii="Times New Roman"/>
          <w:b/>
          <w:i w:val="false"/>
          <w:color w:val="000000"/>
        </w:rPr>
        <w:t xml:space="preserve"> КЕЛІСІМ</w:t>
      </w:r>
    </w:p>
    <w:bookmarkEnd w:id="106"/>
    <w:p>
      <w:pPr>
        <w:spacing w:after="0"/>
        <w:ind w:left="0"/>
        <w:jc w:val="both"/>
      </w:pPr>
      <w:r>
        <w:rPr>
          <w:rFonts w:ascii="Times New Roman"/>
          <w:b w:val="false"/>
          <w:i w:val="false"/>
          <w:color w:val="000000"/>
          <w:sz w:val="28"/>
        </w:rPr>
        <w:t>
      Мен, менің еміме қатысты жоғарыда ұсынылған ақпаратпен таныстым.</w:t>
      </w:r>
    </w:p>
    <w:p>
      <w:pPr>
        <w:spacing w:after="0"/>
        <w:ind w:left="0"/>
        <w:jc w:val="both"/>
      </w:pPr>
      <w:r>
        <w:rPr>
          <w:rFonts w:ascii="Times New Roman"/>
          <w:b w:val="false"/>
          <w:i w:val="false"/>
          <w:color w:val="000000"/>
          <w:sz w:val="28"/>
        </w:rPr>
        <w:t>
      Менің барлық сұрақтарыма жеткілікті жауаптар берілді.</w:t>
      </w:r>
    </w:p>
    <w:p>
      <w:pPr>
        <w:spacing w:after="0"/>
        <w:ind w:left="0"/>
        <w:jc w:val="both"/>
      </w:pPr>
      <w:r>
        <w:rPr>
          <w:rFonts w:ascii="Times New Roman"/>
          <w:b w:val="false"/>
          <w:i w:val="false"/>
          <w:color w:val="000000"/>
          <w:sz w:val="28"/>
        </w:rPr>
        <w:t>
      Т.А.Ә. ____________________________________________________________</w:t>
      </w:r>
    </w:p>
    <w:p>
      <w:pPr>
        <w:spacing w:after="0"/>
        <w:ind w:left="0"/>
        <w:jc w:val="both"/>
      </w:pPr>
      <w:r>
        <w:rPr>
          <w:rFonts w:ascii="Times New Roman"/>
          <w:b w:val="false"/>
          <w:i w:val="false"/>
          <w:color w:val="000000"/>
          <w:sz w:val="28"/>
        </w:rPr>
        <w:t xml:space="preserve">
      Қолы ___________________________ Уақыты 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