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8e31" w14:textId="7738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62 Қаулысы. Қазақстан Республикасы Әділет министрлігінде 2012 жылы 2 сәуірде № 7507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w:t>
      </w:r>
    </w:p>
    <w:bookmarkEnd w:id="0"/>
    <w:p>
      <w:pPr>
        <w:spacing w:after="0"/>
        <w:ind w:left="0"/>
        <w:jc w:val="both"/>
      </w:pPr>
      <w:r>
        <w:rPr>
          <w:rFonts w:ascii="Times New Roman"/>
          <w:b w:val="false"/>
          <w:i w:val="false"/>
          <w:color w:val="000000"/>
          <w:sz w:val="28"/>
        </w:rPr>
        <w:t xml:space="preserve">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"Банктің меншікті облигацияларымен және міндеттемелеріне банк кепілдік берген осы банктің еншілес ұйымдары шығарған облигациялармен мәмілелерді жасау ережесін бекіту туралы" 2008 жылғы 29 желтоқсандағы № 234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Әділет министрлігінде 2009 жылғы 9 ақпанда № 5537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62 қаулысымен бекітілген</w:t>
            </w:r>
          </w:p>
        </w:tc>
      </w:tr>
    </w:tbl>
    <w:bookmarkStart w:name="z6" w:id="4"/>
    <w:p>
      <w:pPr>
        <w:spacing w:after="0"/>
        <w:ind w:left="0"/>
        <w:jc w:val="left"/>
      </w:pPr>
      <w:r>
        <w:rPr>
          <w:rFonts w:ascii="Times New Roman"/>
          <w:b/>
          <w:i w:val="false"/>
          <w:color w:val="000000"/>
        </w:rPr>
        <w:t xml:space="preserve">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 w:id="5"/>
    <w:p>
      <w:pPr>
        <w:spacing w:after="0"/>
        <w:ind w:left="0"/>
        <w:jc w:val="both"/>
      </w:pPr>
      <w:r>
        <w:rPr>
          <w:rFonts w:ascii="Times New Roman"/>
          <w:b w:val="false"/>
          <w:i w:val="false"/>
          <w:color w:val="000000"/>
          <w:sz w:val="28"/>
        </w:rPr>
        <w:t xml:space="preserve">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1.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туралы шешімді банктің немесе банк холдингінің директорлар кеңесі (немесе жауапкершілігі шектеулі серіктестік ұйымдық-құқықтық нысанында банк холдингі құрылған жағдайда байқау кеңесі) ішкі құжаттарға сәйкес қабылдайды.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Банктің директорлар кеңесінің шешіміне облигацияларды сатып алғаннан кейінгі өтімділікті жоғалту тәуекелі мен пайыздық тәуекел бойынша банктің позициясын бағалау, сондай-ақ банктің директорлар кеңесі бекіткен ішкі саясат пен рәсімдердің басқа да талаптарының сақталуы көрсетілетін тәуекелдерді басқару жөніндегі бөлімшенің қорытындысы қоса беріледі.</w:t>
      </w:r>
    </w:p>
    <w:bookmarkEnd w:id="7"/>
    <w:bookmarkStart w:name="z10" w:id="8"/>
    <w:p>
      <w:pPr>
        <w:spacing w:after="0"/>
        <w:ind w:left="0"/>
        <w:jc w:val="both"/>
      </w:pPr>
      <w:r>
        <w:rPr>
          <w:rFonts w:ascii="Times New Roman"/>
          <w:b w:val="false"/>
          <w:i w:val="false"/>
          <w:color w:val="000000"/>
          <w:sz w:val="28"/>
        </w:rPr>
        <w:t xml:space="preserve">
      3. Банк холдингінің директорлар кеңесінің (немесе жауапкершілігі шектеулі серіктестік ұйымдық-құқықтық нысанында банк холдингі құрылған жағдайда байқау кеңесінің) шешіміне инвестицияларға байланысты тәуекел бойынша банк холдингінің позициясын бағалау, сондай-ақ жүргізілген инвестициялардың банк конгломератының Заңның </w:t>
      </w:r>
      <w:r>
        <w:rPr>
          <w:rFonts w:ascii="Times New Roman"/>
          <w:b w:val="false"/>
          <w:i w:val="false"/>
          <w:color w:val="000000"/>
          <w:sz w:val="28"/>
        </w:rPr>
        <w:t>42-бабының</w:t>
      </w:r>
      <w:r>
        <w:rPr>
          <w:rFonts w:ascii="Times New Roman"/>
          <w:b w:val="false"/>
          <w:i w:val="false"/>
          <w:color w:val="000000"/>
          <w:sz w:val="28"/>
        </w:rPr>
        <w:t xml:space="preserve"> 3-тармағында көзделген пруденциалдық нормативтерді сақтауына әсері көрсетілетін тәуекелдерді басқару жөніндегі бөлімшенің қорытындысы қоса беріледі.</w:t>
      </w:r>
    </w:p>
    <w:bookmarkEnd w:id="8"/>
    <w:bookmarkStart w:name="z11" w:id="9"/>
    <w:p>
      <w:pPr>
        <w:spacing w:after="0"/>
        <w:ind w:left="0"/>
        <w:jc w:val="both"/>
      </w:pPr>
      <w:r>
        <w:rPr>
          <w:rFonts w:ascii="Times New Roman"/>
          <w:b w:val="false"/>
          <w:i w:val="false"/>
          <w:color w:val="000000"/>
          <w:sz w:val="28"/>
        </w:rPr>
        <w:t>
      4. Облигацияларды иемдену жөніндегі мәмілелер облигацияларды сатып алу күнінде қалыптасқан әділ нарықтық бағасы бойынша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25.02.2013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Банк немесе банк холдингі сатып алған меншікті облигациялар және банк немесе банк холдингі міндеттемелеріне кепілдік берген осы банктің немесе банк холдингінің еншілес ұйымдарының облигациялары туралы ақпарат (бұдан әрі - ақпарат) банктің немесе банк холдингінің ішкі құжаттарында белгіленген нысан бойынша қағаз тасымалдағышта жасалады, банктің немесе банк холдингінің бірінші басшысы немесе ақпарат қол қоюға уәкілетті адам, банктің немесе банк холдингінің бас бухгалтері қол қояды және банкте немесе банк холдингінде осы ақпарат жасалған күннен бастап 5 (бес) жыл ішінде сақталады.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27.08.2018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