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bd68" w14:textId="39eb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N 189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35 қаулысы. Қазақстан Республикасы Әділет министрлігінде 2012 жылы 4 сәуірде № 7521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5794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w:t>
      </w:r>
      <w:r>
        <w:br/>
      </w:r>
      <w:r>
        <w:rPr>
          <w:rFonts w:ascii="Times New Roman"/>
          <w:b w:val="false"/>
          <w:i w:val="false"/>
          <w:color w:val="000000"/>
          <w:sz w:val="28"/>
        </w:rPr>
        <w:t>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(бұдан әрі - Мемлекеттік реттеу туралы заң) Қазақстан Республикасының заңдарына сәйкес әзірленген және зейнетақы активтерін инвестициялық басқару жөніндегі қызметті жүзеге асыратын ұйымдардың (бұдан әрі - Ұйым) және жинақтаушы зейнетақы қорларының (бұдан әрі - Қор) қызметін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 белгілеу - почталық, электрондық немесе факсимильді байланыс арқылы алынған қарсы әріптестердің қаржы құралдары бойынша баға ұсыныстары;</w:t>
      </w:r>
      <w:r>
        <w:br/>
      </w:r>
      <w:r>
        <w:rPr>
          <w:rFonts w:ascii="Times New Roman"/>
          <w:b w:val="false"/>
          <w:i w:val="false"/>
          <w:color w:val="000000"/>
          <w:sz w:val="28"/>
        </w:rPr>
        <w:t>
</w:t>
      </w:r>
      <w:r>
        <w:rPr>
          <w:rFonts w:ascii="Times New Roman"/>
          <w:b w:val="false"/>
          <w:i w:val="false"/>
          <w:color w:val="000000"/>
          <w:sz w:val="28"/>
        </w:rPr>
        <w:t>
      2) меншікті активтерді инвестициялау саясаты - инвестициялау объектілерінің тізбесін, Қордың (Ұйымның) меншікті активтеріне қатысты инвестициялық қызметтің мақсаттарын, стратегиясын, талаптары мен шектеулерін, Ұйымның (Қордың) директорлар кеңесі бекіткен меншікті активтерді хеджирлеу мен әртараптандырудың талаптарын айқындайтын құжат;</w:t>
      </w:r>
      <w:r>
        <w:br/>
      </w:r>
      <w:r>
        <w:rPr>
          <w:rFonts w:ascii="Times New Roman"/>
          <w:b w:val="false"/>
          <w:i w:val="false"/>
          <w:color w:val="000000"/>
          <w:sz w:val="28"/>
        </w:rPr>
        <w:t>
</w:t>
      </w:r>
      <w:r>
        <w:rPr>
          <w:rFonts w:ascii="Times New Roman"/>
          <w:b w:val="false"/>
          <w:i w:val="false"/>
          <w:color w:val="000000"/>
          <w:sz w:val="28"/>
        </w:rPr>
        <w:t>
      3) қарсы әріптес - Қазақстан Республикасының немесе шет мемлекеттің заңнамасына сәйкес қаржы құралдарымен мәмілелер жасау құқығына ие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5) халықаралық қаржы ұйымы - халықаралық шарт (келісім) не жарғы негізінде құрылған және жұмыс істеп тұрған, халықаралық мәртебесі бар ұйым;</w:t>
      </w:r>
      <w:r>
        <w:br/>
      </w:r>
      <w:r>
        <w:rPr>
          <w:rFonts w:ascii="Times New Roman"/>
          <w:b w:val="false"/>
          <w:i w:val="false"/>
          <w:color w:val="000000"/>
          <w:sz w:val="28"/>
        </w:rPr>
        <w:t>
</w:t>
      </w:r>
      <w:r>
        <w:rPr>
          <w:rFonts w:ascii="Times New Roman"/>
          <w:b w:val="false"/>
          <w:i w:val="false"/>
          <w:color w:val="000000"/>
          <w:sz w:val="28"/>
        </w:rPr>
        <w:t>
      6) хеджирлеу құралдары - хеджирлеу операцияларын жүзеге асыру үшін пайдаланылатын,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туынды қаржы құралдары;</w:t>
      </w:r>
      <w:r>
        <w:br/>
      </w:r>
      <w:r>
        <w:rPr>
          <w:rFonts w:ascii="Times New Roman"/>
          <w:b w:val="false"/>
          <w:i w:val="false"/>
          <w:color w:val="000000"/>
          <w:sz w:val="28"/>
        </w:rPr>
        <w:t>
</w:t>
      </w:r>
      <w:r>
        <w:rPr>
          <w:rFonts w:ascii="Times New Roman"/>
          <w:b w:val="false"/>
          <w:i w:val="false"/>
          <w:color w:val="000000"/>
          <w:sz w:val="28"/>
        </w:rPr>
        <w:t>
      7) principal protected notes - негізгі борыштың сомасын толық қайтару бойынша эмитенттің кепілдігі белгіленген борыштық бағалы қағаздар.»;</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 Қордың акциялары қор биржасы ресми тізімінің «акциялар» секторының бірінші (ең жоғарғы), екінші (ең жоғарғы) немесе үшінші (ең жоғарғы санатынан кейінгі) санатына енгізіледі.»;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Қор меншікті активтерінің есебінен мынадай мүлікті: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айқындалған, зейнетақы активтері есебінен сатып алуға рұқсат етілген қаржы құралдарының тізбесінде көрсетілген мүлікті;</w:t>
      </w:r>
      <w:r>
        <w:br/>
      </w:r>
      <w:r>
        <w:rPr>
          <w:rFonts w:ascii="Times New Roman"/>
          <w:b w:val="false"/>
          <w:i w:val="false"/>
          <w:color w:val="000000"/>
          <w:sz w:val="28"/>
        </w:rPr>
        <w:t>
</w:t>
      </w:r>
      <w:r>
        <w:rPr>
          <w:rFonts w:ascii="Times New Roman"/>
          <w:b w:val="false"/>
          <w:i w:val="false"/>
          <w:color w:val="000000"/>
          <w:sz w:val="28"/>
        </w:rPr>
        <w:t>
      2) Қордың өз мұқтажы үшін және Қордың зейнетақы жарналарын тарту және зейнетақы төлемдері жөніндегі қызметті, сондай-ақ зейнетақы активтерін инвестициялық басқару жөніндегі қызметті орындауы үшін пайдаланылатын мүлікті;</w:t>
      </w:r>
      <w:r>
        <w:br/>
      </w:r>
      <w:r>
        <w:rPr>
          <w:rFonts w:ascii="Times New Roman"/>
          <w:b w:val="false"/>
          <w:i w:val="false"/>
          <w:color w:val="000000"/>
          <w:sz w:val="28"/>
        </w:rPr>
        <w:t>
</w:t>
      </w:r>
      <w:r>
        <w:rPr>
          <w:rFonts w:ascii="Times New Roman"/>
          <w:b w:val="false"/>
          <w:i w:val="false"/>
          <w:color w:val="000000"/>
          <w:sz w:val="28"/>
        </w:rPr>
        <w:t>
      3) акцияларды және Қордың қызметін автоматтандыруды жүзеге асыратын заңды тұлғалардың жарғылық капиталдарына қатысу үлестерін осы заңды тұлғалардың жарғылық капиталының он пайызынан аспайтын мөлшерде;</w:t>
      </w:r>
      <w:r>
        <w:br/>
      </w:r>
      <w:r>
        <w:rPr>
          <w:rFonts w:ascii="Times New Roman"/>
          <w:b w:val="false"/>
          <w:i w:val="false"/>
          <w:color w:val="000000"/>
          <w:sz w:val="28"/>
        </w:rPr>
        <w:t>
</w:t>
      </w:r>
      <w:r>
        <w:rPr>
          <w:rFonts w:ascii="Times New Roman"/>
          <w:b w:val="false"/>
          <w:i w:val="false"/>
          <w:color w:val="000000"/>
          <w:sz w:val="28"/>
        </w:rPr>
        <w:t>
      4) акцияларды және бір немесе бірнеше Қор өз қызметін үйлестіру, ортақ мүдделерін қорғау және білдіру, бірлескен жобаларды жүзеге асыру және ортақ міндеттерді шешу үшін құрған заңды тұлғалардың жарғылық капиталдарына қатысу үлестерін сатып алады немесе сатады. Осы тармақшада көрсетілген мақсаттарды іске асыру үшін құрылған қауымдастықтарға және (немесе) одақтарға Қордың меншікті активтері есебінен мүше жарналарын төлеуге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Ұйым (Қор) зейнетақы және (немесе) меншікті активтері есебінен үлестес тұлғалардың жарғылық капиталға қатысу үлестерін, параметрлері қор биржасы акциялары нарығы индексін есептеу мақсатында пайдаланылатын қор биржасының тізіміне (қор биржасының өкілдік тізіміне) кіретін акцияларды не осындай акциялар базалық актив болып табылатын депозитарлық қолхаттарды қоспағанда, үлестес тұлғалар шығарған акцияларды не осындай акциялар базалық актив болып табылатын депозитарлық қолхаттарды сатып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Егер қандай да болмасын жағдайлардың нәтижесінде Ұйымның (Қордың) зейнетақы активтері немесе меншікті активтері есебінен сатып алынған қаржы құралдары портфелінің құрылымы осы Ережеде, пруденциалдық нормативтерде, инвестициялық декларацияда немесе Ұйымның (Қордың) меншікті активтерін басқару жөніндегі саясатта белгіленген талаптарға сәйкес келмесе, Ұйым (Қор) осындай сәйкессіздікпен байланысты инвестициялық қызметті дереу тоқтатады және бір жұмыс күні ішінде уәкілетті органға іс-шаралардың атауы, олардың орындалуына жауапты Ұйымның (Қордың) басшы қызметкерлері және орындалу мерзімдері көрсетілген сәйкессіздікті жою жөніндегі іс-шаралар жоспарын қоса бере отырып, осы сәйкессіздік фактісі мен себептері туралы хабарлайды.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бес жұмыс күні ішінде қарайды. Уәкілетті орган іс-шаралар жоспарын мақұлдаған жағдайда Ұйым (Қор) оны іске асыруға кіріседі және іс-шаралар жоспарында белгіленген іс-шаралардың орындалу мерзімдері өткен соң бес жұмыс күнінен кешіктірмей уәкілетті органға іс-шаралардың орындалғаны туралы есептерді ұсынады. Іс-шаралар жоспарына уәкілетті органның ескертулерін алған жағдайда, Ұйым (Қор) уәкілетті органның іс-шаралар жоспарын қарау нәтижелері туралы хатын алған күннен бастап бес жұмыс күнінен кешіктірмей уәкілетті органға түзетілген іс-шаралар жоспарын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«Ұйым (Қор) инвестициялық басқаруындағы әрбір жеке Қордың орташа инвестициялық портфеліндегі зейнетақы активтерін орналастыратын қаржы құралдарының тізбесі және оларға қойылатын талаптар:» деген 1-тармағының реттік нөмірі 9-жолы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2220"/>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w:t>
            </w:r>
            <w:r>
              <w:br/>
            </w:r>
            <w:r>
              <w:rPr>
                <w:rFonts w:ascii="Times New Roman"/>
                <w:b w:val="false"/>
                <w:i w:val="false"/>
                <w:color w:val="000000"/>
                <w:sz w:val="20"/>
              </w:rPr>
              <w:t>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рейтингілік бағасы немесе «Standard &amp; Poor's» ұлттық шәкілі бойынша «kzВВ»-дан төмен емес рейтингілік бағасы бар эмитенттердің акциялары;</w:t>
            </w:r>
            <w:r>
              <w:br/>
            </w: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бірінші (ең жоғарғы) санатының талаптарына сәйкес келетін акциялар;</w:t>
            </w:r>
            <w:r>
              <w:br/>
            </w: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«акциялар» секторының екінші (ең жоғарғы) санатының талаптарына сәйкес келетін акциялар;</w:t>
            </w:r>
            <w:r>
              <w:br/>
            </w:r>
            <w:r>
              <w:rPr>
                <w:rFonts w:ascii="Times New Roman"/>
                <w:b w:val="false"/>
                <w:i w:val="false"/>
                <w:color w:val="000000"/>
                <w:sz w:val="20"/>
              </w:rPr>
              <w:t>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 ұлттық шәкілі бойынша «kzВ»-дан төмен емес рейтингілік бағасы бар борыштық бағалы қағаздар;</w:t>
            </w:r>
            <w:r>
              <w:br/>
            </w: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«рейтинтілік бағасы жоқ борыштық бағалы қағаздар» санатының талаптарына сәйкес келетін борыштық бағалы қағаздар;</w:t>
            </w:r>
            <w:r>
              <w:br/>
            </w:r>
            <w:r>
              <w:rPr>
                <w:rFonts w:ascii="Times New Roman"/>
                <w:b w:val="false"/>
                <w:i w:val="false"/>
                <w:color w:val="000000"/>
                <w:sz w:val="20"/>
              </w:rPr>
              <w:t>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«рейтингілік бағасы жоқ борыштық бағалы қағаздар» санатының талаптарына сәйкес келетін Қазақстан Республикасы ұйымдарының инфрақұрылымдық облигациялары;</w:t>
            </w:r>
            <w:r>
              <w:br/>
            </w: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қор биржасының ресми тізіміне енгізілген, №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пайлары;</w:t>
            </w:r>
            <w:r>
              <w:br/>
            </w:r>
            <w:r>
              <w:rPr>
                <w:rFonts w:ascii="Times New Roman"/>
                <w:b w:val="false"/>
                <w:i w:val="false"/>
                <w:color w:val="000000"/>
                <w:sz w:val="20"/>
              </w:rPr>
              <w:t>
      эмитенттің міндеттемелерін қайта құрылымдау шеңберінде осы</w:t>
            </w:r>
            <w:r>
              <w:br/>
            </w:r>
            <w:r>
              <w:rPr>
                <w:rFonts w:ascii="Times New Roman"/>
                <w:b w:val="false"/>
                <w:i w:val="false"/>
                <w:color w:val="000000"/>
                <w:sz w:val="20"/>
              </w:rPr>
              <w:t>
эмитенттің бұрын шығарылған бағалы қағаздарына не өзге</w:t>
            </w:r>
            <w:r>
              <w:br/>
            </w:r>
            <w:r>
              <w:rPr>
                <w:rFonts w:ascii="Times New Roman"/>
                <w:b w:val="false"/>
                <w:i w:val="false"/>
                <w:color w:val="000000"/>
                <w:sz w:val="20"/>
              </w:rPr>
              <w:t>
міндеттемелеріне айырбастау мақсатында шығарылған бағалы</w:t>
            </w:r>
            <w:r>
              <w:br/>
            </w:r>
            <w:r>
              <w:rPr>
                <w:rFonts w:ascii="Times New Roman"/>
                <w:b w:val="false"/>
                <w:i w:val="false"/>
                <w:color w:val="000000"/>
                <w:sz w:val="20"/>
              </w:rPr>
              <w:t>
қағаздар</w:t>
            </w:r>
          </w:p>
        </w:tc>
      </w:tr>
    </w:tbl>
    <w:p>
      <w:pPr>
        <w:spacing w:after="0"/>
        <w:ind w:left="0"/>
        <w:jc w:val="both"/>
      </w:pPr>
      <w:r>
        <w:rPr>
          <w:rFonts w:ascii="Times New Roman"/>
          <w:b w:val="false"/>
          <w:i w:val="false"/>
          <w:color w:val="000000"/>
          <w:sz w:val="28"/>
        </w:rPr>
        <w:t>».</w:t>
      </w:r>
    </w:p>
    <w:bookmarkStart w:name="z26" w:id="1"/>
    <w:p>
      <w:pPr>
        <w:spacing w:after="0"/>
        <w:ind w:left="0"/>
        <w:jc w:val="both"/>
      </w:pPr>
      <w:r>
        <w:rPr>
          <w:rFonts w:ascii="Times New Roman"/>
          <w:b w:val="false"/>
          <w:i w:val="false"/>
          <w:color w:val="000000"/>
          <w:sz w:val="28"/>
        </w:rPr>
        <w:t>
      2. Зейнетақы активтерін инвестициялық басқару жөніндегі қызметті жүзеге асыратын ұйымдар және жинақтаушы зейнетақы қорлары осы қаулы қолданысқа енгізілгеннен кейін үш ай ішінде меншікті активтерді инвестициялау тәртібін айқындайтын өздерінің ішкі құжаттарын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