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0fe76" w14:textId="0f0fe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"Кондоминиум объектiсiн мемлекеттiк тiркеу ережесiн бекiту туралы" Қазақстан Республикасы Әдiлет министрiнiң м.а. 2007 жылғы 24 тамыздағы № 241 бұйрығына өзгерiстер енгiзу туралы</w:t>
      </w:r>
    </w:p>
    <w:p>
      <w:pPr>
        <w:spacing w:after="0"/>
        <w:ind w:left="0"/>
        <w:jc w:val="both"/>
      </w:pPr>
      <w:r>
        <w:rPr>
          <w:rFonts w:ascii="Times New Roman"/>
          <w:b w:val="false"/>
          <w:i w:val="false"/>
          <w:color w:val="000000"/>
          <w:sz w:val="28"/>
        </w:rPr>
        <w:t>Қазақстан Республикасы Әдiлет министрiнiң 2012 жылғы 19 сәуірдегі № 159 Бұйрығы. Қазақстан Республикасының Әділет министрлігінде 2012 жылы 14 мамырда № 7655 тіркелді</w:t>
      </w:r>
    </w:p>
    <w:p>
      <w:pPr>
        <w:spacing w:after="0"/>
        <w:ind w:left="0"/>
        <w:jc w:val="both"/>
      </w:pPr>
      <w:bookmarkStart w:name="z1" w:id="0"/>
      <w:r>
        <w:rPr>
          <w:rFonts w:ascii="Times New Roman"/>
          <w:b w:val="false"/>
          <w:i w:val="false"/>
          <w:color w:val="000000"/>
          <w:sz w:val="28"/>
        </w:rPr>
        <w:t>
      «Әділет органдары туралы» Қазақстан Республикасы Заңының 7-бабы 2-тармағының </w:t>
      </w:r>
      <w:r>
        <w:rPr>
          <w:rFonts w:ascii="Times New Roman"/>
          <w:b w:val="false"/>
          <w:i w:val="false"/>
          <w:color w:val="000000"/>
          <w:sz w:val="28"/>
        </w:rPr>
        <w:t>3)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w:t>
      </w:r>
      <w:r>
        <w:rPr>
          <w:rFonts w:ascii="Times New Roman"/>
          <w:b/>
          <w:i w:val="false"/>
          <w:color w:val="000000"/>
          <w:sz w:val="28"/>
        </w:rPr>
        <w:t>Ұ</w:t>
      </w:r>
      <w:r>
        <w:rPr>
          <w:rFonts w:ascii="Times New Roman"/>
          <w:b/>
          <w:i w:val="false"/>
          <w:color w:val="000000"/>
          <w:sz w:val="28"/>
        </w:rPr>
        <w:t>ЙЫРАМЫН: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«Кондоминиум объектiсiн мемлекеттiк тiркеу ережесiн бекiту туралы» Қазақстан Республикасы Әдiлет министрiнiң м.а. 2007 жылғы 24 тамыздағы № 241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актілерді мемлекеттiк тiркеудiң тiзiлiмiнде № 4945 тiркелген, Қазақстан Республикасының Орталық атқарушы және өзге де орталық мемлекеттiк органдарының актiлер жинағында жарияланған, 2007 жыл, қыркүйек-қазан) мынадай өзгерiстер енгiзiлсiн: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Кондоминиум объектісін мемлекеттік тіркеу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«6. Ортақ мүлiктегi кондоминиум қатысушылары үлесiнiң мөлшерi бөлек (жеке) меншiкте тұрған (өзге заттық құқықта) тұрғын үйдiң пайдалы ауданы мен тұрғын емес үй-жайдың ауданының осы кондоминиум объектiсiнде тұрған барлық тұрғын үй-жайлардың пайдалы аудандары мен барлық тұрғын емес үй-жайлардың аудандарының сомасына қатынасымен белгiленедi.»;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 Кондоминиум объектiсiн мемлекеттiк тiркеу кезiнде кондоминиум қатысушыларының уәкiлеттi өкiлдерi болып:</w:t>
      </w:r>
      <w:r>
        <w:br/>
      </w:r>
      <w:r>
        <w:rPr>
          <w:rFonts w:ascii="Times New Roman"/>
          <w:b w:val="false"/>
          <w:i w:val="false"/>
          <w:color w:val="000000"/>
          <w:sz w:val="28"/>
        </w:rPr>
        <w:t>
      1) кондоминиум қатысушыларының жалпы жиналысында сайланған адам;</w:t>
      </w:r>
      <w:r>
        <w:br/>
      </w:r>
      <w:r>
        <w:rPr>
          <w:rFonts w:ascii="Times New Roman"/>
          <w:b w:val="false"/>
          <w:i w:val="false"/>
          <w:color w:val="000000"/>
          <w:sz w:val="28"/>
        </w:rPr>
        <w:t>
      2) егер ортақ мүліктегі үлестердің мөлшері тұрғын үй қатынастары туралы заңнамалық актіде көзделген тәртіппен айқындалатын болса, кез келген кондоминиум қатысушысы танылады.</w:t>
      </w:r>
      <w:r>
        <w:br/>
      </w:r>
      <w:r>
        <w:rPr>
          <w:rFonts w:ascii="Times New Roman"/>
          <w:b w:val="false"/>
          <w:i w:val="false"/>
          <w:color w:val="000000"/>
          <w:sz w:val="28"/>
        </w:rPr>
        <w:t>
      Кондоминиум объектiсiн тiркеу туралы өтiнiштi кондоминиум қатысушыларының жалпы жиналысында сайланған адам берген жағдайларда, оның өкiлеттiгi тұрғын үй-жайлар (пәтерлер) иелерінің жалпы жиналысында хаттамамен анықталады.</w:t>
      </w:r>
      <w:r>
        <w:br/>
      </w:r>
      <w:r>
        <w:rPr>
          <w:rFonts w:ascii="Times New Roman"/>
          <w:b w:val="false"/>
          <w:i w:val="false"/>
          <w:color w:val="000000"/>
          <w:sz w:val="28"/>
        </w:rPr>
        <w:t>
      Кондоминиумның қатысушысы берген кондоминиум объектісін тіркеу туралы өтінішке осы кондоминиум қатысушысына меншік құқығынын (өзге заттық құқық) негізінде жататын жылжымайтын мүлiктiң кейiнгi объектiсiне құқық белгiлейтiн құжатының нотариалды куәландырылған көшiрмесi қоса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13-тармақтың</w:t>
      </w:r>
      <w:r>
        <w:rPr>
          <w:rFonts w:ascii="Times New Roman"/>
          <w:b w:val="false"/>
          <w:i w:val="false"/>
          <w:color w:val="000000"/>
          <w:sz w:val="28"/>
        </w:rPr>
        <w:t xml:space="preserve"> 4) тармақшасы мынадай редакцияда жазылсын:</w:t>
      </w:r>
      <w:r>
        <w:br/>
      </w:r>
      <w:r>
        <w:rPr>
          <w:rFonts w:ascii="Times New Roman"/>
          <w:b w:val="false"/>
          <w:i w:val="false"/>
          <w:color w:val="000000"/>
          <w:sz w:val="28"/>
        </w:rPr>
        <w:t>
      «4) «Тұрғын үй қатынастары туралы» Қазақстан Республикасының Заңында көзделген тәртiппен белгiленген ортақ мүлiктегi үлестерiнiң мөлшерi.»;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16-тармақтың</w:t>
      </w:r>
      <w:r>
        <w:rPr>
          <w:rFonts w:ascii="Times New Roman"/>
          <w:b w:val="false"/>
          <w:i w:val="false"/>
          <w:color w:val="000000"/>
          <w:sz w:val="28"/>
        </w:rPr>
        <w:t xml:space="preserve"> 2) тармақшасы алып тасталсын;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16-тармақтың</w:t>
      </w:r>
      <w:r>
        <w:rPr>
          <w:rFonts w:ascii="Times New Roman"/>
          <w:b w:val="false"/>
          <w:i w:val="false"/>
          <w:color w:val="000000"/>
          <w:sz w:val="28"/>
        </w:rPr>
        <w:t xml:space="preserve"> 4) тармақшасы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«18.Кондоминиум объектiсiн тiркеу өтiнiш тiркеушi органға түскен күннен бастап бес жұмыс күн iшiнде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«20. Кондоминиум объектiсiн тiркеген соң тiркеушi орган кондоминиум қатысушыларының үлестерiнiң есебi туралы құжатты, кондоминиум объектiсiнiң мемлекеттiк тiркелгенiн растайтын тiркеушi органның мөртаңбасы бар жер учаскесiне құқық белгiлеушi және сәйкестендiру құжаттарын өтiнiш берушiге немесе олардың уәкiлеттi өкiлдерiне қайтарады.».</w:t>
      </w:r>
      <w:r>
        <w:br/>
      </w:r>
      <w:r>
        <w:rPr>
          <w:rFonts w:ascii="Times New Roman"/>
          <w:b w:val="false"/>
          <w:i w:val="false"/>
          <w:color w:val="000000"/>
          <w:sz w:val="28"/>
        </w:rPr>
        <w:t>
</w:t>
      </w:r>
      <w:r>
        <w:rPr>
          <w:rFonts w:ascii="Times New Roman"/>
          <w:b w:val="false"/>
          <w:i w:val="false"/>
          <w:color w:val="000000"/>
          <w:sz w:val="28"/>
        </w:rPr>
        <w:t>
      2. Осы бұйрық алғаш рет ресми жарияланғаннан кейiн он күнтiзбелiк күн өткен соң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министрі                         Б. Имашев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