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fc70" w14:textId="2c5f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реттелiп көрсетiлетiн қызметтерiне (тауарларына, жұмыстарына) тарифтер (бағалар, алымдар ставкаларын) және тарифтiк сметалар бекiту жөнiндегi ереженi бекiту туралы" Табиғи монополияларды реттеу және бәсекелестiктi қорғау жөнiндегi агенттiгiнiң 2003 жылғы 19 наурыздағы № 82-НҚ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Табиғи монополияларды реттеу агенттiгi төрағасының 2012 жылғы 4 маусымдағы № 125-НҚ Бұйрығы. Қазақстан Республикасының Әділет министрлігінде 2012 жылы 4 маусымда № 7693 тіркелді.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«Табиғи монополиялар субъектiлерiнiң реттелiп көрсетiлетiн қызметтерiне (тауарларына, жұмыстарына) тарифтер (бағалар, алымдар ставкаларын) және тарифтiк сметалар бекiту жөнiндегi ереженi бекiту туралы» Қазақстан Республикасының Табиғи монополияларды реттеу және бәсекелестiктi қорғау жөнiндегi агенттiгiнiң 2003 жылғы 19 наурыздағы № 82-НҚ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2256 нөмірімен тіркелген, «Ресми газеттің» 2003 жылғы 17 мамырда № 20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субъектiлерiнiң реттелiп көрсетiлетiн қызметтерiне (тауарларына, жұмыстарына) тарифтер (бағалар, алымдар ставкаларын) және тарифтiк сметалар бекiту жөнiндегi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16-1) тармақшаның бірінші абзацы мынадай редакцияда жазылсын:</w:t>
      </w:r>
      <w:r>
        <w:br/>
      </w:r>
      <w:r>
        <w:rPr>
          <w:rFonts w:ascii="Times New Roman"/>
          <w:b w:val="false"/>
          <w:i w:val="false"/>
          <w:color w:val="000000"/>
          <w:sz w:val="28"/>
        </w:rPr>
        <w:t>
      «16-1) уәкiлеттi орган бекiткен және өтінімді қарау кезеңінде қолданылатын:»;</w:t>
      </w:r>
      <w:r>
        <w:br/>
      </w:r>
      <w:r>
        <w:rPr>
          <w:rFonts w:ascii="Times New Roman"/>
          <w:b w:val="false"/>
          <w:i w:val="false"/>
          <w:color w:val="000000"/>
          <w:sz w:val="28"/>
        </w:rPr>
        <w:t>
</w:t>
      </w:r>
      <w:r>
        <w:rPr>
          <w:rFonts w:ascii="Times New Roman"/>
          <w:b w:val="false"/>
          <w:i w:val="false"/>
          <w:color w:val="000000"/>
          <w:sz w:val="28"/>
        </w:rPr>
        <w:t>
      16-2) тармақшаның бірінші абзацы мынадай редакцияда жазылсын:</w:t>
      </w:r>
      <w:r>
        <w:br/>
      </w:r>
      <w:r>
        <w:rPr>
          <w:rFonts w:ascii="Times New Roman"/>
          <w:b w:val="false"/>
          <w:i w:val="false"/>
          <w:color w:val="000000"/>
          <w:sz w:val="28"/>
        </w:rPr>
        <w:t>
      «16-2) уәкiлеттi орган келіскен және өтінімді қарау кезеңінде қолданылатын:»;</w:t>
      </w:r>
      <w:r>
        <w:br/>
      </w:r>
      <w:r>
        <w:rPr>
          <w:rFonts w:ascii="Times New Roman"/>
          <w:b w:val="false"/>
          <w:i w:val="false"/>
          <w:color w:val="000000"/>
          <w:sz w:val="28"/>
        </w:rPr>
        <w:t>
</w:t>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«27) уәкiлеттi орган белгiлеген шама мен мерзiмге және экономикалық тиімділіктің деректері мен есебін қамтитын өтінімді қарау кезеңінде қолданылатын нормативтен тыс ысыраптар болған кезде оларды жою жөнiндегi, сондай-ақ нормативтiк техникалық ысыраптарды төмендету жөніндегі iс-шаралар жоспары (электр энергиясын және (немесе) жылу энергиясын беру және (немесе) тарату, су шаруашылығы жүйесі,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шикі газды жалғастырушы газ құбыржолдары арқылы тасымалдау салаларындағы реттелiп көрсетiлетiн қызметтердi көрсететiн табиғи монополия субъектілері ұсынады)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2-1) тармақшаның бірінші абзацы мынадай редакцияда жазылсын:</w:t>
      </w:r>
      <w:r>
        <w:br/>
      </w:r>
      <w:r>
        <w:rPr>
          <w:rFonts w:ascii="Times New Roman"/>
          <w:b w:val="false"/>
          <w:i w:val="false"/>
          <w:color w:val="000000"/>
          <w:sz w:val="28"/>
        </w:rPr>
        <w:t>
      «2-1) табиғи монополия субъектінде уәкiлеттi орган бекiткен және (немесе) келіскен және өтінімді қарау кезеңінде қолданылатын:».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Стратегиялық жоспарлау және жиынтық талдау департаменті (А.В. Мартыненко) осы бұйрықты Қазақстан Республикасы Әділет министрлігінде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бұйрықты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белгіленген тәртіппен ресми жариялауды және Қазақстан Республикасы Табиғи монополияларды реттеу агенттігінің Заң департаментіне (М.Ш. Мукушева) жариялануы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М.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