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8411" w14:textId="9eb8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жеке кәсіпкерлік аясындағы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19 маусымдағы № 139-НҚ және Қазақстан Республикасы Экономикалық даму және сауда министрінің 2012 жылғы 25 маусымдағы № 204 Бірлескен бұйрығы. Қазақстан Республикасының Әділет министрлігінде 2012 жылы 28 маусымда № 7766 тіркелді. Күші жойылды - Қазақстан Республикасы Табиғи монополияларды реттеу агенттігі төрағасының 2013 жылғы 01 шілдедегі № 200-НҚ және Қазақстан Республикасы Премьер-Министрінің бірінші орынбасары - Қазақстан Республикасы Өңірлік даму министрінің 2013 жылғы 05 шілдедегі № 126/НҚ бірлескен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01.07.2013 № 200-НҚ және ҚР Премьер-Министрінің бірінші орынбасары - ҚР Өңірлік даму министрінің 0.07.2013 № 126/НҚ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13-бабы 1-тармағының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салаларындағы жеке кәсіпкерлік аясындағы тәуекелдер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«Табиғи монополиялар саласындағы тәуекелдер дәрежесін бағалау өлшемдерін бекіту туралы» Қазақстан Республикасы Табиғи монополияларды реттеу агенттігі төрағасының 2010 жылғы 11 ақпандағы № 44-НҚ және Қазақстан Республикасы Экономика және бюджеттік жоспарлау министрінің 2010 жылғы 15 ақпандағы № 53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6072 тіркелген, «Егемен Қазақстан» газетінде 2010 жылғы 17 наурыздағы № 98-99 (25945)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Бақылау және талап қою жұмысы департаменті (А.Т. Жапсарбай):</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w:t>
      </w:r>
      <w:r>
        <w:br/>
      </w:r>
      <w:r>
        <w:rPr>
          <w:rFonts w:ascii="Times New Roman"/>
          <w:b w:val="false"/>
          <w:i w:val="false"/>
          <w:color w:val="000000"/>
          <w:sz w:val="28"/>
        </w:rPr>
        <w:t>
заңнамада белгіленген тәртіппен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(Р.Е. Сүлейменова) осы бұйрық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тіркеуден өткен соң күнтізбелік он күн ішінде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Б.И. Досмұхамбетоваға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реттеу       Экономикалық даму және сауда</w:t>
      </w:r>
      <w:r>
        <w:br/>
      </w:r>
      <w:r>
        <w:rPr>
          <w:rFonts w:ascii="Times New Roman"/>
          <w:b w:val="false"/>
          <w:i w:val="false"/>
          <w:color w:val="000000"/>
          <w:sz w:val="28"/>
        </w:rPr>
        <w:t>
</w:t>
      </w:r>
      <w:r>
        <w:rPr>
          <w:rFonts w:ascii="Times New Roman"/>
          <w:b w:val="false"/>
          <w:i/>
          <w:color w:val="000000"/>
          <w:sz w:val="28"/>
        </w:rPr>
        <w:t>      агенттігінің төрағасы              министрі</w:t>
      </w:r>
      <w:r>
        <w:br/>
      </w:r>
      <w:r>
        <w:rPr>
          <w:rFonts w:ascii="Times New Roman"/>
          <w:b w:val="false"/>
          <w:i w:val="false"/>
          <w:color w:val="000000"/>
          <w:sz w:val="28"/>
        </w:rPr>
        <w:t>
</w:t>
      </w:r>
      <w:r>
        <w:rPr>
          <w:rFonts w:ascii="Times New Roman"/>
          <w:b w:val="false"/>
          <w:i/>
          <w:color w:val="000000"/>
          <w:sz w:val="28"/>
        </w:rPr>
        <w:t>      _________________ М. Оспанов       _______________ Б. Сағынтаев</w:t>
      </w:r>
      <w:r>
        <w:br/>
      </w:r>
      <w:r>
        <w:rPr>
          <w:rFonts w:ascii="Times New Roman"/>
          <w:b w:val="false"/>
          <w:i w:val="false"/>
          <w:color w:val="000000"/>
          <w:sz w:val="28"/>
        </w:rPr>
        <w:t>
</w:t>
      </w:r>
      <w:r>
        <w:rPr>
          <w:rFonts w:ascii="Times New Roman"/>
          <w:b w:val="false"/>
          <w:i/>
          <w:color w:val="000000"/>
          <w:sz w:val="28"/>
        </w:rPr>
        <w:t>      2012 жылғы 19 маусым               2012 жылғы 25 маусым</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19 маусымдағы  </w:t>
      </w:r>
      <w:r>
        <w:br/>
      </w:r>
      <w:r>
        <w:rPr>
          <w:rFonts w:ascii="Times New Roman"/>
          <w:b w:val="false"/>
          <w:i w:val="false"/>
          <w:color w:val="000000"/>
          <w:sz w:val="28"/>
        </w:rPr>
        <w:t>
№ 139</w:t>
      </w:r>
      <w:r>
        <w:rPr>
          <w:rFonts w:ascii="Times New Roman"/>
          <w:b w:val="false"/>
          <w:i/>
          <w:color w:val="000000"/>
          <w:sz w:val="28"/>
        </w:rPr>
        <w:t>-</w:t>
      </w:r>
      <w:r>
        <w:rPr>
          <w:rFonts w:ascii="Times New Roman"/>
          <w:b w:val="false"/>
          <w:i w:val="false"/>
          <w:color w:val="000000"/>
          <w:sz w:val="28"/>
        </w:rPr>
        <w:t xml:space="preserve">НҚ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25 маусымдағы  </w:t>
      </w:r>
      <w:r>
        <w:br/>
      </w:r>
      <w:r>
        <w:rPr>
          <w:rFonts w:ascii="Times New Roman"/>
          <w:b w:val="false"/>
          <w:i w:val="false"/>
          <w:color w:val="000000"/>
          <w:sz w:val="28"/>
        </w:rPr>
        <w:t xml:space="preserve">
№ 204 бірлескен бұйрығымен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Табиғи монополиялар салаларындағы жеке кәсіпкерлік аясындағы тәуекел дәрежесін бағалау өлшемдері</w:t>
      </w:r>
    </w:p>
    <w:bookmarkEnd w:id="2"/>
    <w:bookmarkStart w:name="z14" w:id="3"/>
    <w:p>
      <w:pPr>
        <w:spacing w:after="0"/>
        <w:ind w:left="0"/>
        <w:jc w:val="both"/>
      </w:pPr>
      <w:r>
        <w:rPr>
          <w:rFonts w:ascii="Times New Roman"/>
          <w:b w:val="false"/>
          <w:i w:val="false"/>
          <w:color w:val="000000"/>
          <w:sz w:val="28"/>
        </w:rPr>
        <w:t>
      1. Осы Табиғи монополиялар салаларындағы жеке кәсіпкерлік аясындағы тәуекелдер дәрежесін бағалау өлшемдері (бұдан әрі - Өлшемдер)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Өлшемдер тәуекелдердің сандық және сапалық көрсеткіштерінің жиынтығын айқындайды, олардың негізінде табиғи монополиялар субъектілерін (бұдан әрі - Субъектілер) бағалау және тәуекелдің әртүрлі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3. Заңды тұлға құрмаған, қызметкерлерінің жылдық орташа саны елу адамнан аспайтын дара кәсіпкерлер - шағын кәсіпкерлік және жеке кәсіпкерлікті жүзеге асыратын, қызметкерлерінің жылдық орташа саны елу адамнан аспайтын жыл бойғы активтерінің орташа жылдық құны тиісті қаржы жылына арналған республикалық бюджет туралы заңда белгіленген алпыс мың еселенген айлық есептік көрсеткіштен аспайтын заңды тұлғалар болып табылатын субъектілер жоспарлы тәртіппен тексеруге жатпайды.</w:t>
      </w:r>
      <w:r>
        <w:br/>
      </w:r>
      <w:r>
        <w:rPr>
          <w:rFonts w:ascii="Times New Roman"/>
          <w:b w:val="false"/>
          <w:i w:val="false"/>
          <w:color w:val="000000"/>
          <w:sz w:val="28"/>
        </w:rPr>
        <w:t>
</w:t>
      </w:r>
      <w:r>
        <w:rPr>
          <w:rFonts w:ascii="Times New Roman"/>
          <w:b w:val="false"/>
          <w:i w:val="false"/>
          <w:color w:val="000000"/>
          <w:sz w:val="28"/>
        </w:rPr>
        <w:t>
      4. Осы Өлшемдерде тәуекел деп тексерілетін Субъектілер қызметінің нәтижесінде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ықтималдылығы танылады және оның салдарының ауырлық дәрежесі ескеріледі.</w:t>
      </w:r>
      <w:r>
        <w:br/>
      </w:r>
      <w:r>
        <w:rPr>
          <w:rFonts w:ascii="Times New Roman"/>
          <w:b w:val="false"/>
          <w:i w:val="false"/>
          <w:color w:val="000000"/>
          <w:sz w:val="28"/>
        </w:rPr>
        <w:t>
</w:t>
      </w:r>
      <w:r>
        <w:rPr>
          <w:rFonts w:ascii="Times New Roman"/>
          <w:b w:val="false"/>
          <w:i w:val="false"/>
          <w:color w:val="000000"/>
          <w:sz w:val="28"/>
        </w:rPr>
        <w:t>
      5. Субъектілерді тәуекелдер дәрежелері бойынша бөлу мақсатында тәуекелдерді бағалау осы өлшемдерге қосымшаға сәйкес Тәуекелдер дәрежесін бағалаудың сапалық көрсеткіштерінің (бұдан әрі - Сапалық көрсеткіштер) негізінде жүзеге асырылады.</w:t>
      </w:r>
      <w:r>
        <w:br/>
      </w:r>
      <w:r>
        <w:rPr>
          <w:rFonts w:ascii="Times New Roman"/>
          <w:b w:val="false"/>
          <w:i w:val="false"/>
          <w:color w:val="000000"/>
          <w:sz w:val="28"/>
        </w:rPr>
        <w:t>
</w:t>
      </w:r>
      <w:r>
        <w:rPr>
          <w:rFonts w:ascii="Times New Roman"/>
          <w:b w:val="false"/>
          <w:i w:val="false"/>
          <w:color w:val="000000"/>
          <w:sz w:val="28"/>
        </w:rPr>
        <w:t>
      6. Сапалық көрсеткіштерде көрсетілген әрбір бұзушылық бойынша ол болған жағдайда тиісті балл беріледі.</w:t>
      </w:r>
      <w:r>
        <w:br/>
      </w:r>
      <w:r>
        <w:rPr>
          <w:rFonts w:ascii="Times New Roman"/>
          <w:b w:val="false"/>
          <w:i w:val="false"/>
          <w:color w:val="000000"/>
          <w:sz w:val="28"/>
        </w:rPr>
        <w:t>
</w:t>
      </w:r>
      <w:r>
        <w:rPr>
          <w:rFonts w:ascii="Times New Roman"/>
          <w:b w:val="false"/>
          <w:i w:val="false"/>
          <w:color w:val="000000"/>
          <w:sz w:val="28"/>
        </w:rPr>
        <w:t>
      Егер Субъектінің іс-әрекеті немесе әрекетсіздігі бірнеше Сапалық көрсеткіштердің әсеріне тап болған жағдайда, онда балдар қосылады.</w:t>
      </w:r>
      <w:r>
        <w:br/>
      </w:r>
      <w:r>
        <w:rPr>
          <w:rFonts w:ascii="Times New Roman"/>
          <w:b w:val="false"/>
          <w:i w:val="false"/>
          <w:color w:val="000000"/>
          <w:sz w:val="28"/>
        </w:rPr>
        <w:t>
</w:t>
      </w:r>
      <w:r>
        <w:rPr>
          <w:rFonts w:ascii="Times New Roman"/>
          <w:b w:val="false"/>
          <w:i w:val="false"/>
          <w:color w:val="000000"/>
          <w:sz w:val="28"/>
        </w:rPr>
        <w:t>
      7. Сапалық көрсеткіштер бойынша балдар жалпы жиынтық қорытындыны айқындау үшін қосылады.</w:t>
      </w:r>
      <w:r>
        <w:br/>
      </w:r>
      <w:r>
        <w:rPr>
          <w:rFonts w:ascii="Times New Roman"/>
          <w:b w:val="false"/>
          <w:i w:val="false"/>
          <w:color w:val="000000"/>
          <w:sz w:val="28"/>
        </w:rPr>
        <w:t>
</w:t>
      </w:r>
      <w:r>
        <w:rPr>
          <w:rFonts w:ascii="Times New Roman"/>
          <w:b w:val="false"/>
          <w:i w:val="false"/>
          <w:color w:val="000000"/>
          <w:sz w:val="28"/>
        </w:rPr>
        <w:t>
      8. Жиынтық қорытындының нәтижелері Субъектілерді тәуекелдер дәрежесі бойынша саралау үшін пайдаланылады.</w:t>
      </w:r>
      <w:r>
        <w:br/>
      </w:r>
      <w:r>
        <w:rPr>
          <w:rFonts w:ascii="Times New Roman"/>
          <w:b w:val="false"/>
          <w:i w:val="false"/>
          <w:color w:val="000000"/>
          <w:sz w:val="28"/>
        </w:rPr>
        <w:t>
</w:t>
      </w:r>
      <w:r>
        <w:rPr>
          <w:rFonts w:ascii="Times New Roman"/>
          <w:b w:val="false"/>
          <w:i w:val="false"/>
          <w:color w:val="000000"/>
          <w:sz w:val="28"/>
        </w:rPr>
        <w:t>
      9. Субъектілерді тәуекелдер дәрежесі бойынша саралау мынадай тәртіппен жүзеге асырылады:</w:t>
      </w:r>
      <w:r>
        <w:br/>
      </w:r>
      <w:r>
        <w:rPr>
          <w:rFonts w:ascii="Times New Roman"/>
          <w:b w:val="false"/>
          <w:i w:val="false"/>
          <w:color w:val="000000"/>
          <w:sz w:val="28"/>
        </w:rPr>
        <w:t>
      тәуекелдің жоғары дәрежесінің тобына - 31 және одан көп балл;</w:t>
      </w:r>
      <w:r>
        <w:br/>
      </w:r>
      <w:r>
        <w:rPr>
          <w:rFonts w:ascii="Times New Roman"/>
          <w:b w:val="false"/>
          <w:i w:val="false"/>
          <w:color w:val="000000"/>
          <w:sz w:val="28"/>
        </w:rPr>
        <w:t>
      тәуекелдің орташа дәрежесінің тобына - 11-ден 30-ға дейінгі балды қоса;</w:t>
      </w:r>
      <w:r>
        <w:br/>
      </w:r>
      <w:r>
        <w:rPr>
          <w:rFonts w:ascii="Times New Roman"/>
          <w:b w:val="false"/>
          <w:i w:val="false"/>
          <w:color w:val="000000"/>
          <w:sz w:val="28"/>
        </w:rPr>
        <w:t>
      тәуекелдің шамалы дәрежесінің тобына - 0-ден 10-ға дейінгі балды қоса жинаған Субъектілер жатады.</w:t>
      </w:r>
      <w:r>
        <w:br/>
      </w:r>
      <w:r>
        <w:rPr>
          <w:rFonts w:ascii="Times New Roman"/>
          <w:b w:val="false"/>
          <w:i w:val="false"/>
          <w:color w:val="000000"/>
          <w:sz w:val="28"/>
        </w:rPr>
        <w:t>
</w:t>
      </w:r>
      <w:r>
        <w:rPr>
          <w:rFonts w:ascii="Times New Roman"/>
          <w:b w:val="false"/>
          <w:i w:val="false"/>
          <w:color w:val="000000"/>
          <w:sz w:val="28"/>
        </w:rPr>
        <w:t>
      10. Егер табиғи монополиялар және реттелетін нарықтар туралы заңнаманы қандай да бір бұзушылықтар Субъектінің табыс (түсім) алуына әкелген жағдайда, онда осындай Субъект берілген балдың жиынтығына қарамастан жоғарғы тәуекел деңгейіне жатқызылады.</w:t>
      </w:r>
      <w:r>
        <w:br/>
      </w:r>
      <w:r>
        <w:rPr>
          <w:rFonts w:ascii="Times New Roman"/>
          <w:b w:val="false"/>
          <w:i w:val="false"/>
          <w:color w:val="000000"/>
          <w:sz w:val="28"/>
        </w:rPr>
        <w:t>
</w:t>
      </w:r>
      <w:r>
        <w:rPr>
          <w:rFonts w:ascii="Times New Roman"/>
          <w:b w:val="false"/>
          <w:i w:val="false"/>
          <w:color w:val="000000"/>
          <w:sz w:val="28"/>
        </w:rPr>
        <w:t xml:space="preserve">
      11. Жоспарлы тексеруден өткен Субъектілер оларды тәуекелдер дәрежелеріне бөлу мақсатында Сапалық көрсеткіштердің негізінде тәуекелдерді қайтадан бағалауға жатады. </w:t>
      </w:r>
      <w:r>
        <w:br/>
      </w:r>
      <w:r>
        <w:rPr>
          <w:rFonts w:ascii="Times New Roman"/>
          <w:b w:val="false"/>
          <w:i w:val="false"/>
          <w:color w:val="000000"/>
          <w:sz w:val="28"/>
        </w:rPr>
        <w:t>
</w:t>
      </w:r>
      <w:r>
        <w:rPr>
          <w:rFonts w:ascii="Times New Roman"/>
          <w:b w:val="false"/>
          <w:i w:val="false"/>
          <w:color w:val="000000"/>
          <w:sz w:val="28"/>
        </w:rPr>
        <w:t>
      12. Жоспарланып отырған тексерулердің саны Субъектілердің тәуекелдеріне жүргізілген бағалаудың нәтижесіне және табиғи монополиялар салаларындағы және реттелетін нарықтардағы басшылықты жүзеге асыратын уәкілетті органның тексерулерге қатысатын лауазымды тұлғаларының санына сүйене отырып белгіленеді.</w:t>
      </w:r>
      <w:r>
        <w:br/>
      </w:r>
      <w:r>
        <w:rPr>
          <w:rFonts w:ascii="Times New Roman"/>
          <w:b w:val="false"/>
          <w:i w:val="false"/>
          <w:color w:val="000000"/>
          <w:sz w:val="28"/>
        </w:rPr>
        <w:t>
</w:t>
      </w:r>
      <w:r>
        <w:rPr>
          <w:rFonts w:ascii="Times New Roman"/>
          <w:b w:val="false"/>
          <w:i w:val="false"/>
          <w:color w:val="000000"/>
          <w:sz w:val="28"/>
        </w:rPr>
        <w:t>
      13. Тәуекелдің бір тобының ішінен Субъектілерді іріктеуді уәкілетті орган мынадай қағидаттар бойынша жүзеге асырады:</w:t>
      </w:r>
      <w:r>
        <w:br/>
      </w:r>
      <w:r>
        <w:rPr>
          <w:rFonts w:ascii="Times New Roman"/>
          <w:b w:val="false"/>
          <w:i w:val="false"/>
          <w:color w:val="000000"/>
          <w:sz w:val="28"/>
        </w:rPr>
        <w:t>
</w:t>
      </w:r>
      <w:r>
        <w:rPr>
          <w:rFonts w:ascii="Times New Roman"/>
          <w:b w:val="false"/>
          <w:i w:val="false"/>
          <w:color w:val="000000"/>
          <w:sz w:val="28"/>
        </w:rPr>
        <w:t>
      1) тексеру жоспарына неғұрлым көп уақыт кезеңінде тексерілмеген Субъект кіреді (тексерілмеген кезеңді анықтаған кезде, жоспардан тыс тақырыптық тексерулер есепке алынбайды);</w:t>
      </w:r>
      <w:r>
        <w:br/>
      </w:r>
      <w:r>
        <w:rPr>
          <w:rFonts w:ascii="Times New Roman"/>
          <w:b w:val="false"/>
          <w:i w:val="false"/>
          <w:color w:val="000000"/>
          <w:sz w:val="28"/>
        </w:rPr>
        <w:t>
</w:t>
      </w:r>
      <w:r>
        <w:rPr>
          <w:rFonts w:ascii="Times New Roman"/>
          <w:b w:val="false"/>
          <w:i w:val="false"/>
          <w:color w:val="000000"/>
          <w:sz w:val="28"/>
        </w:rPr>
        <w:t>
      2) тексеру жоспарына неғұрлым көп балл жиынтығын алған объектілер енгізіледі;</w:t>
      </w:r>
      <w:r>
        <w:br/>
      </w:r>
      <w:r>
        <w:rPr>
          <w:rFonts w:ascii="Times New Roman"/>
          <w:b w:val="false"/>
          <w:i w:val="false"/>
          <w:color w:val="000000"/>
          <w:sz w:val="28"/>
        </w:rPr>
        <w:t>
</w:t>
      </w:r>
      <w:r>
        <w:rPr>
          <w:rFonts w:ascii="Times New Roman"/>
          <w:b w:val="false"/>
          <w:i w:val="false"/>
          <w:color w:val="000000"/>
          <w:sz w:val="28"/>
        </w:rPr>
        <w:t xml:space="preserve">
      3) егер қаралып отырған Субъектілер санамаланған параметрлер бойынша тең жағдайларда болған жағдайда, тексерулер жоспарына қызметтің реттеліп көрсетілетін қызмет түрлерінен жылдық табыстың неғұрлым көп жиынтық мөлшеріне ие субъект енгізіледі. </w:t>
      </w:r>
    </w:p>
    <w:bookmarkEnd w:id="3"/>
    <w:bookmarkStart w:name="z31" w:id="4"/>
    <w:p>
      <w:pPr>
        <w:spacing w:after="0"/>
        <w:ind w:left="0"/>
        <w:jc w:val="both"/>
      </w:pPr>
      <w:r>
        <w:rPr>
          <w:rFonts w:ascii="Times New Roman"/>
          <w:b w:val="false"/>
          <w:i w:val="false"/>
          <w:color w:val="000000"/>
          <w:sz w:val="28"/>
        </w:rPr>
        <w:t>
Табиғи монополиялар саласындағы</w:t>
      </w:r>
      <w:r>
        <w:br/>
      </w:r>
      <w:r>
        <w:rPr>
          <w:rFonts w:ascii="Times New Roman"/>
          <w:b w:val="false"/>
          <w:i w:val="false"/>
          <w:color w:val="000000"/>
          <w:sz w:val="28"/>
        </w:rPr>
        <w:t xml:space="preserve">
жеке кәсіпкерлік аясындағы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өлшемдеріне қосымша            </w:t>
      </w:r>
    </w:p>
    <w:bookmarkEnd w:id="4"/>
    <w:bookmarkStart w:name="z32" w:id="5"/>
    <w:p>
      <w:pPr>
        <w:spacing w:after="0"/>
        <w:ind w:left="0"/>
        <w:jc w:val="left"/>
      </w:pPr>
      <w:r>
        <w:rPr>
          <w:rFonts w:ascii="Times New Roman"/>
          <w:b/>
          <w:i w:val="false"/>
          <w:color w:val="000000"/>
        </w:rPr>
        <w:t xml:space="preserve"> 
Тәуекелдердің дәрежесін бағалаудың сапалық көрсеткіштері</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8811"/>
        <w:gridCol w:w="2167"/>
        <w:gridCol w:w="1645"/>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бұзылуы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беру шарты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реттеліп көрсетілетін қызметтермен (тауарлармен, жұмыстармен) технологиялық жағынан байланысты;</w:t>
            </w:r>
            <w:r>
              <w:br/>
            </w:r>
            <w:r>
              <w:rPr>
                <w:rFonts w:ascii="Times New Roman"/>
                <w:b w:val="false"/>
                <w:i w:val="false"/>
                <w:color w:val="000000"/>
                <w:sz w:val="20"/>
              </w:rPr>
              <w:t>
   Қазақстан Республикасының почта туралы заңдарында белгіленген;</w:t>
            </w:r>
            <w:r>
              <w:br/>
            </w:r>
            <w:r>
              <w:rPr>
                <w:rFonts w:ascii="Times New Roman"/>
                <w:b w:val="false"/>
                <w:i w:val="false"/>
                <w:color w:val="000000"/>
                <w:sz w:val="20"/>
              </w:rPr>
              <w:t>
   табиғи монополия аясына жатқызылған реттеліп көрсетілетін қызметтерден (тауарлардан, жұмыстардан) түскен кірістер рынок субъектісінің барлық қызметінен күнтізбелік бір жыл ішінде түскен кірістердің бір процентінен аспаған жағдайдағы;</w:t>
            </w:r>
            <w:r>
              <w:br/>
            </w:r>
            <w:r>
              <w:rPr>
                <w:rFonts w:ascii="Times New Roman"/>
                <w:b w:val="false"/>
                <w:i w:val="false"/>
                <w:color w:val="000000"/>
                <w:sz w:val="20"/>
              </w:rPr>
              <w:t>
   күнтізбелік бір жыл ішінде өзге қызметтің кірістері табиғи монополия субъектісінің барлық қызметінің бес процентінен аспаған жағдайдағы;</w:t>
            </w:r>
            <w:r>
              <w:br/>
            </w:r>
            <w:r>
              <w:rPr>
                <w:rFonts w:ascii="Times New Roman"/>
                <w:b w:val="false"/>
                <w:i w:val="false"/>
                <w:color w:val="000000"/>
                <w:sz w:val="20"/>
              </w:rPr>
              <w:t>
   табиғи монополия аясында қызметтер көрсететін (тауарлар, жұмыстар) құрылымдық бөлімшенің ұйымдастырушылық және аумақтық оқшаулануы мүмкін болмаған жағдайдағы қызметтерді қоспағанда, қызметтер көрсету және табиғи монополиялар аясына жатпайтын өзге де қызметті жүзеге асыру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және реттелетін нарықтар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меншік және (немесе) шаруашылық жүргізу құқығында өндіріспен және реттеліп көрсетілетін қызметтерді (тауарларды, жұмыстарды) ұсынумен, сондай-ақ табиғи монополия субъектісі үшін рұқсат етілген қызметті жүзеге асырумен байланысы жоқ мүліктің болуы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жинақтаушы зейнетақы қорларынан, арнайы қаржы компанияларынан, сондай-ақ табиғи монополия субъектісі үшін </w:t>
            </w:r>
            <w:r>
              <w:rPr>
                <w:rFonts w:ascii="Times New Roman"/>
                <w:b w:val="false"/>
                <w:i w:val="false"/>
                <w:color w:val="000000"/>
                <w:sz w:val="20"/>
              </w:rPr>
              <w:t>Заңда</w:t>
            </w:r>
            <w:r>
              <w:rPr>
                <w:rFonts w:ascii="Times New Roman"/>
                <w:b w:val="false"/>
                <w:i w:val="false"/>
                <w:color w:val="000000"/>
                <w:sz w:val="20"/>
              </w:rPr>
              <w:t xml:space="preserve"> рұқсат етілген қызметті жүзеге асыратын өзге де ұйымдардан басқа, коммерциялық ұйымдардың акцияларын (қатысу үлестерін) иелену немесе қызметіне өзге жолмен қатысу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(тауарлар, жұмыстар) үшін табиғи монополиялар және реттелетін нарықтар салаларында басшылықты жүзеге асыратын уәкілетті орган (бұдан әрі - уәкілетті орган) белгілеген мөлшерден асатын төлемақыны алу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көзделмеген қосымша ақыны алу немесе өзінің мазмұны бойынша ұсынылатын реттеліп көрсетілетін қызметтердің мәніне қатысы жоқ (қаржы қаражаттарын және өзге де мүлікті, мүліктік құқықтарды және басқаны беру) қосымша міндеттемелерді таңудың өзге де нысандары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 пайдаланылатын стратегиялық тауарлардың шығыстарын ұлғайту, сондай-ақ табиғи және техногендік сипаттағы төтенше жағдайларын қоспағанда, уәкілетті орган бекіткен тарифтік сметаның баптарында көзделген қаражатты бес пайыздан астамға көтеру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(тауарларына, жұмыстарына) қол жеткізу шарттарын күштеп тану немесе тұтынушыларды кемсітуге алып келетін өзге де іс-әрекеттер жасау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өндірген және (немесе) ұсынған кезде технологиялық циклда пайдаланылатын жеке меншік құқығында немесе өзге де заңды негізде өзгеше тиесілі мүлікті сенімгерлік басқаруға, лизингті қоса алғанда, мүліктік жалдауға (жалға беру)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жобалық қаржыландыру және секьюритилендіру мәмілелері бойынша талап ету құқықтарын беруді қоспағанда, ұсынылып отырған реттеліп көрсетілетін қызметтерге (тауарларға, жұмыстарға) байланысты талап ету құқығын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пайдаланған көлеміне жосықсыз тұтынушылардың ақы төлемеуіне байланысты адал тұтынушыларға реттеліп көрсетілетін қызметтер (тауарлар, жұмыстар) ұсынудан бас тарту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тарифтеріне (бағаларына, алымдар ставкаларына) немесе олардың шекті деңгейлеріне оларды ұсынуға байланысы жоқ шығындарды енгізу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бағдарламаларда (жобаларда) көзделген қаражатты мақсатсыз пайдалану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сапасына қойылатын, мемлекеттік органдар өздерінің құзыреті шегінде белгілеген талаптарға сәйкес келмейтін ұсынылған реттеліп көрсетілетін қызметтерге (тауарларға, жұмыстарға) ақы төлеуді талап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тарифтік сметада қамтылатын; реттеліп көрсетілетін коммуналдық қызметтерді есептеу аспаптарын сатып алу мен орнатуға шығындар және ақы өндіріп алу тетігі, реттеліп көрсетілетін коммуналдық қызметтерді есептеу аспаптарын сатып алу және орнату туралы; ұсынылатын реттеліп көрсетілетін коммуналдық қызметтер (тауарлар, жұмыстар) туралы ақпаратты коммерциялық құпия деп тану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тұтынушыларына реттеліп көрсетілетін қызметтердің (тауарлардың, жұмыстардың) сапасына қойылатын, мемлекеттік органдар өздерінің құзыретінің шегінде белгілеген талаптарға сәйкес жалпыға бірдей қызмет көрсетуді қамтамасыз ету міндетін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уәкілетті орган бекіткен тарифтер (бағалар, алымдар ставкалары) бойынша ұсынуды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жағдайларды қоспағанда, тұтынушылардан ұсынылатын реттеліп көрсетілетін коммуналдық қызметтер (тауарлар, жұмыстар) үшін өз кассалары, сондай-ақ банктер және банк операцияларының жекелеген түрлерін жүзеге асыратын ұйымдар арқылы төлемдер қабылдауды қамтамасыз ету міндеттерін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жеңілдіктер мен артықшылықтарды ескере отырып, реттеліп көрсетілетін қызметтерді (тауарларды, жұмыстарды) ұсыну жағдайларын қоспағанда, реттеліп көрсетілетін қызметтердің (тауарлардың, жұмыстардың) тұтынушыларына тең жағдайларды, оның ішінде реттеліп көрсетілетін қызметтерге қол жеткізудің тең жағдайларын ұсынбау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(бағаның, алым ставкасының) шекті деңгейі бекітілген жағдайда, барлық тұтынушыларға тарифтің (бағаның, алым ставкасының) шекті деңгейінен аспайтын тарифтердің (бағалардың, алымдар ставкаларының) бірыңғай деңгейлері бойынша реттеліп көрсетілетін қызметтерді (тауарларды, жұмыстарды) ұсынбау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 қоспағанда, </w:t>
            </w:r>
            <w:r>
              <w:rPr>
                <w:rFonts w:ascii="Times New Roman"/>
                <w:b w:val="false"/>
                <w:i w:val="false"/>
                <w:color w:val="000000"/>
                <w:sz w:val="20"/>
              </w:rPr>
              <w:t>Заңда</w:t>
            </w:r>
            <w:r>
              <w:rPr>
                <w:rFonts w:ascii="Times New Roman"/>
                <w:b w:val="false"/>
                <w:i w:val="false"/>
                <w:color w:val="000000"/>
                <w:sz w:val="20"/>
              </w:rPr>
              <w:t xml:space="preserve"> және Қазақстан Республикасының өзге де заңнамалық актілерінде белгіленген тәртіппен шығындары табиғи монополия субъектісінің реттеліп көрсетілетін қызметтеріне (тауарларына, жұмыстарына) тарифті (бағаны, алым ставкасын) немесе оның шекті деңгейін және тарифтік сметаларды бекіту кезінде ескерілетін қызметтерді (тауарларды, жұмыстарды) сатып алуды жүзеге асырмау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міндетті жыл сайынғы аудитті жүргізбеу не аудиторлық есеп пен жылдық қаржы есептілігін жарияламау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әрбір түрі бойынша және тұтастай алғанда өзге қызмет бойынша кірістердің, шығындар мен қолданысқа енгізілген активтердің бөлек есебін жүргізбеу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 өңірлік электр желілік компанияны қоспағанда, есепті кезеңнен кейінгі жылдың 1 мамырынан кешіктірмейтін мерзімде тарифтік сметаның орындалуы туралы есепті ұсынбау не уақтылы ұсынбау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 жөніндегі қызмет туралы тұтынушылар және өзге де мүдделі тұлғалардың алдында жыл сайын есеп беру міндетін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шарттарға сәйкес ұсынылатын реттеліп көрсетілетін коммуналдық қызметтердің (тауарлардың, жұмыстардың) әрбір түріне, сондай-ақ ұсынылатын реттеліп көрсетілетін өзге де қызметтердің (тауарлардың, жұмыстардың) әрбір түріне және (немесе) жиынтығына тұтынушылармен жеке шарттар жасаспау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ынтымақтастықтың үлгі шарттарына сәйкес кондоминиум объектісін басқару органымен оларға ұсынылатын реттеліп көрсетілетін коммуналдық қызметтердің (тауарлардың, жұмыстардың) әрбір түріне ынтымақтастық шарттарын жасаспау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жасалған шарттарға сәйкес реттеліп көрсетілетін коммуналдық қызметтерді (тауарларды, жұмыстарды) есептеу аспаптарын сатып алуға және оларды тұтынушыларға орнату міндетін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аспабы істен шыққан жағдайда, ұсынылатын реттеліп көрсетілетін коммуналдық қызметтер (тауарлар, жұмыстар) үшін есептеу аспаптарының орташа айлық көрсеткіштері бойынша ақы алмау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келісімінсіз негізгі құралдарға қайта бағалауды жүргізу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(тауарлар, жұмыстар) ұсынуға шарттар жасасу кезінде тұтынушылар құқықтарын бұзу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(бағаларды, алымдар ставкаларын) оларды қолданысқа енгізгенге дейін он күн бұрын кешіктірмейтін мерзімде төмендету туралы уәкілетті орган мен тұтынушыларды хабардар етпеу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 тиісінше өзгертілген жағдайда, барлық тұтынушылар үшін ұсынылатын реттеліп көрсетілетін қызметтерге (тауарларға, жұмыстарға) тарифтерді (бағаларды, алым ставкаларын) немесе олардың шекті деңгейлерін төмендетпеу, соның нәтижесінде аталған өзгерістер қолданысқа енгізілген күнінен бастап табиғи монополия субъектісі шығындарының құны азаяды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жағдайларын қоспағанда, өндіріске және реттеліп көрсетілетін қызметтерді (тауарларды, жұмыстарды) ұсынуға арналған мүлікті тендер нысанындағы сауда-саттықта иеліктен айыру міндетін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реттелетін қызмет түрлері бойынша кірістерді, шығындар мен қолданысқа енгізілген активтерді бөлек есепке алуды жүргізу әдістемесін әзірлеу және келісу міндетін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инвестициялық бағдарламаларын (жобаларын) орындамауы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 ұлғайған кезде және еңсерілмес күштің салдарынан шикізат, материалдар, отын, энергия шығысының техникалық және технологиялық нормаларын ұлғайту, сондай-ақ технологиялық бұзылуды болдырмауға немесе мемлекеттік органдардың нұсқамаларын орындауға бағытталған табиғи және техногендік сипаттағы төтенше жағдайларды қоспағанда, уәкілетті орган бекіткен реттеліп көрсетілетін қызметтерді (тауарларды, жұмыстарды) көрсету үшін тікелей пайдаланатын шикізат, материалдар, отын, энергия шығысының техникалық және технологиялық нормаларын бес пайыздан астам көтеру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ысыраптар болған жағдайда оларды жою жөнінде іс-шаралар жоспарын әзірлеу және іске асыру міндетін орындамау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ысыраптардың деңгейін уәкілетті орган белгілеген шамаға және мерзімде төмендетпеу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 етуі бойынша табиғи монополия субъектісінің қаржы есептілігі мен өзге де қажетті ақпаратты уәкілетті орган белгілеген, табиғи монополия субъектісі тиісті талапты алған күннен бастап бес жұмыс күнінен кем болмайтын мерзімде қағазға түсірілген және (немесе) электрондық жеткізгіштер түрінде бермеуі (әрбір көрсетілген жағдай үшін жеке бір балл қосылады)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көрсетілетін қызметтердің нақты (өткен күнтізбелік жыл үшін) және жоспарланып отырған (алдағы күнтізбелік үш жылға арналған) шығындары мен көлемдері туралы, сондай-ақ негіздеуші материалдарды қоса бере отырып қызметтің техникалық-экономикалық көрсеткіштері туралы ақпаратты 31 тамыз мерзімінен кешіктірмей ұсынбауы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талдау әдісін қолдана отырып тариф бекітілген жағдайда, тоқсан (жыл) қорытындысы бойынша қызмет туралы ақпаратты есепті тоқсаннан (жылдан) кейінгі айдың соңғы күнінен кешіктірмей ұсынбау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18-бабының </w:t>
            </w:r>
            <w:r>
              <w:rPr>
                <w:rFonts w:ascii="Times New Roman"/>
                <w:b w:val="false"/>
                <w:i w:val="false"/>
                <w:color w:val="000000"/>
                <w:sz w:val="20"/>
              </w:rPr>
              <w:t>5-тармағының</w:t>
            </w:r>
            <w:r>
              <w:rPr>
                <w:rFonts w:ascii="Times New Roman"/>
                <w:b w:val="false"/>
                <w:i w:val="false"/>
                <w:color w:val="000000"/>
                <w:sz w:val="20"/>
              </w:rPr>
              <w:t xml:space="preserve"> бірінші бөлігінде көзделген жағдайларда табиғи монополия субъектісінің өтінімді уәкілетті органға тарифтерді (бағаларды, алымдар ставкаларын) және тарифтік сметаларды жалпы тәртіппен қайта қарау үшін алты айдан кешіктірмей ұсынбауы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18-1-бабының 1-тармағының </w:t>
            </w:r>
            <w:r>
              <w:rPr>
                <w:rFonts w:ascii="Times New Roman"/>
                <w:b w:val="false"/>
                <w:i w:val="false"/>
                <w:color w:val="000000"/>
                <w:sz w:val="20"/>
              </w:rPr>
              <w:t>1)</w:t>
            </w:r>
            <w:r>
              <w:rPr>
                <w:rFonts w:ascii="Times New Roman"/>
                <w:b w:val="false"/>
                <w:i w:val="false"/>
                <w:color w:val="000000"/>
                <w:sz w:val="20"/>
              </w:rPr>
              <w:t xml:space="preserve"> -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5) тармақшаларында</w:t>
            </w:r>
            <w:r>
              <w:rPr>
                <w:rFonts w:ascii="Times New Roman"/>
                <w:b w:val="false"/>
                <w:i w:val="false"/>
                <w:color w:val="000000"/>
                <w:sz w:val="20"/>
              </w:rPr>
              <w:t xml:space="preserve"> көзделген іс-әрекеттерді жүзеге асыруға келісім беру туралы өтінішті уәкілетті органға уақтылы ұсынбау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тарифтердің (бағалардың, алымдар ставкаларының) немесе олардың шекті деңгейлерінің өзгертілгені туралы ақпаратты тұтынушының назарына олар күшіне енгізілгенге дейін кемінде отыз күн бұрын, ал қуаттылығы аз табиғи монополия субъектісінің олар қолданысқа енгізілгенге дейін кемінде үш күн бұрын жеткізу міндетін сақтамауы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тарифтің өзгеруі туралы ақпаратты тұтынушының назарына оны қолданысқа енгізгенге дейін күнтізбелік отыз күннен кешіктірмей жеткізбеуі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бастамасы бойынша тарифтер (бағалар, алымдар ставкалары) немесе олардың шекті деңгейлері және тарифтік сметалар қайта қаралған жағдайда табиғи монополия субъектісі тиісті талапты алған күннен бастап ол экономикалық жағынан негізделген есептерді және өзге де ақпаратты бір ай мерзімде жаңа тарифті (бағаны, алым ставкасын) бекіту үшін өтінім беру кезіндегідей көлемде табыс етпеуі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