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7c94e" w14:textId="eb7c9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 Ұлттық қорының активтерін сыртқы басқарушыларды таңдау ережесін бекіту туралы" 2006 жылғы 25 шілдедегі № 66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2012 жылғы 28 сәуірдегі № 162 қаулысы. Қазақстан Республикасы Әділет министрлігінде 2012 жылы 2 шілдеде № 7779 тіркелді. Күші жойылды - Қазақстан Республикасы Ұлттық Банкі Басқармасының 2016 жылғы 30 мамырдағы № 126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Ұлттық қорының активтерін сыртқы басқарушыларды таңдау тәртібін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 Ұлттық қорының активтерін сыртқы басқарушыларды таңдау ережесін бекіту туралы» 2006 жылғы 25 шілдедегі № 66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4360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Ұлттық қорының активтерін сыртқы басқарушыларды таңдау ережесінде: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19-1</w:t>
      </w:r>
      <w:r>
        <w:rPr>
          <w:rFonts w:ascii="Times New Roman"/>
          <w:b w:val="false"/>
          <w:i w:val="false"/>
          <w:color w:val="000000"/>
          <w:sz w:val="28"/>
        </w:rPr>
        <w:t xml:space="preserve"> және </w:t>
      </w:r>
      <w:r>
        <w:rPr>
          <w:rFonts w:ascii="Times New Roman"/>
          <w:b w:val="false"/>
          <w:i w:val="false"/>
          <w:color w:val="000000"/>
          <w:sz w:val="28"/>
        </w:rPr>
        <w:t>19-2-тармақтар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«19-1. Активтердің бір сыртқы басқарушыға берілетін активтерінің көлемі 300 (үш жүз) миллион АҚШ доллары баламасынан асатын мандаттар үшін міндетті критерийлер:</w:t>
      </w:r>
      <w:r>
        <w:br/>
      </w:r>
      <w:r>
        <w:rPr>
          <w:rFonts w:ascii="Times New Roman"/>
          <w:b w:val="false"/>
          <w:i w:val="false"/>
          <w:color w:val="000000"/>
          <w:sz w:val="28"/>
        </w:rPr>
        <w:t>
</w:t>
      </w:r>
      <w:r>
        <w:rPr>
          <w:rFonts w:ascii="Times New Roman"/>
          <w:b w:val="false"/>
          <w:i w:val="false"/>
          <w:color w:val="000000"/>
          <w:sz w:val="28"/>
        </w:rPr>
        <w:t>
      1) Қордың активтерін инвестициялау болжанатын қаржы құралдарымен кемінде 10 (он) жыл жұмыс тәжірибесінің, оның кемінде 5 (бес) жылы мандаттың жарияланған түрі бойынша жұмыс тәжірибесінің болуы.</w:t>
      </w:r>
      <w:r>
        <w:br/>
      </w:r>
      <w:r>
        <w:rPr>
          <w:rFonts w:ascii="Times New Roman"/>
          <w:b w:val="false"/>
          <w:i w:val="false"/>
          <w:color w:val="000000"/>
          <w:sz w:val="28"/>
        </w:rPr>
        <w:t>
</w:t>
      </w:r>
      <w:r>
        <w:rPr>
          <w:rFonts w:ascii="Times New Roman"/>
          <w:b w:val="false"/>
          <w:i w:val="false"/>
          <w:color w:val="000000"/>
          <w:sz w:val="28"/>
        </w:rPr>
        <w:t>
      Егер ауқымды мандат бойынша сыртқы басқарушыны таңдау бойынша тендер жарияланса, ал тендер қатысушысының басқаруында осыған ұқсас аймақтық мандаттар ғана болса, онда ауқымды мандаттың кемінде 75 (жетпіс бес) пайызын қамтуды құрайтын аймақтық мандаттар бойынша кемінде 5 (бес) жыл жұмыс тәжірибесінің болуы;</w:t>
      </w:r>
      <w:r>
        <w:br/>
      </w:r>
      <w:r>
        <w:rPr>
          <w:rFonts w:ascii="Times New Roman"/>
          <w:b w:val="false"/>
          <w:i w:val="false"/>
          <w:color w:val="000000"/>
          <w:sz w:val="28"/>
        </w:rPr>
        <w:t>
</w:t>
      </w:r>
      <w:r>
        <w:rPr>
          <w:rFonts w:ascii="Times New Roman"/>
          <w:b w:val="false"/>
          <w:i w:val="false"/>
          <w:color w:val="000000"/>
          <w:sz w:val="28"/>
        </w:rPr>
        <w:t>
      2) басқарудағы активтердің мөлшері: сыртқы басқарушының басқаруында клиенттердің кемінде 25 (жиырма бес) миллиард АҚШ доллары баламасындағы жиынтық активтерінің (оның ішінде консультациялық қызмет көрсетудегі) болуы;</w:t>
      </w:r>
      <w:r>
        <w:br/>
      </w:r>
      <w:r>
        <w:rPr>
          <w:rFonts w:ascii="Times New Roman"/>
          <w:b w:val="false"/>
          <w:i w:val="false"/>
          <w:color w:val="000000"/>
          <w:sz w:val="28"/>
        </w:rPr>
        <w:t>
</w:t>
      </w:r>
      <w:r>
        <w:rPr>
          <w:rFonts w:ascii="Times New Roman"/>
          <w:b w:val="false"/>
          <w:i w:val="false"/>
          <w:color w:val="000000"/>
          <w:sz w:val="28"/>
        </w:rPr>
        <w:t>
      3) қарастырылып отырған мандат түрі бойынша басқарудағы активтердің мөлшері: сыртқы басқарушыда қарастырылып отырған мандат түрі бойынша клиенттердің жиынтық активтері 1 (бір) миллиард АҚШ доллары баламасынан кем болмауы тиіс.</w:t>
      </w:r>
      <w:r>
        <w:br/>
      </w:r>
      <w:r>
        <w:rPr>
          <w:rFonts w:ascii="Times New Roman"/>
          <w:b w:val="false"/>
          <w:i w:val="false"/>
          <w:color w:val="000000"/>
          <w:sz w:val="28"/>
        </w:rPr>
        <w:t>
</w:t>
      </w:r>
      <w:r>
        <w:rPr>
          <w:rFonts w:ascii="Times New Roman"/>
          <w:b w:val="false"/>
          <w:i w:val="false"/>
          <w:color w:val="000000"/>
          <w:sz w:val="28"/>
        </w:rPr>
        <w:t>
      Егер ауқымды мандат бойынша сыртқы басқарушыны таңдау бойынша тендер жарияланса, ал тендер қатысушысының басқаруында осыған ұқсас аймақтық мандаттар ғана болса, онда ауқымды мандаттың кемінде 75 (жетпіс бес) пайызын қамтуды құрайтын аймақтық мандаттар бойынша кемінде 1 (бір) миллиард АҚШ доллары баламасынан кем болмауы тиіс.</w:t>
      </w:r>
      <w:r>
        <w:br/>
      </w:r>
      <w:r>
        <w:rPr>
          <w:rFonts w:ascii="Times New Roman"/>
          <w:b w:val="false"/>
          <w:i w:val="false"/>
          <w:color w:val="000000"/>
          <w:sz w:val="28"/>
        </w:rPr>
        <w:t>
</w:t>
      </w:r>
      <w:r>
        <w:rPr>
          <w:rFonts w:ascii="Times New Roman"/>
          <w:b w:val="false"/>
          <w:i w:val="false"/>
          <w:color w:val="000000"/>
          <w:sz w:val="28"/>
        </w:rPr>
        <w:t>
      19-2. Активтердің бір сыртқы басқарушыға берілетін активтерінің көлемі 300 (үш жүз) миллион АҚШ доллары баламасынан аспайтын мамандандырылған мандаттар үшін міндетті критерийлер:</w:t>
      </w:r>
      <w:r>
        <w:br/>
      </w:r>
      <w:r>
        <w:rPr>
          <w:rFonts w:ascii="Times New Roman"/>
          <w:b w:val="false"/>
          <w:i w:val="false"/>
          <w:color w:val="000000"/>
          <w:sz w:val="28"/>
        </w:rPr>
        <w:t>
</w:t>
      </w:r>
      <w:r>
        <w:rPr>
          <w:rFonts w:ascii="Times New Roman"/>
          <w:b w:val="false"/>
          <w:i w:val="false"/>
          <w:color w:val="000000"/>
          <w:sz w:val="28"/>
        </w:rPr>
        <w:t>
      1) Қордың активтерін инвестициялау болжанатын қаржы құралдарымен кемінде 5 (бес) жыл жұмыс тәжірибесінің, оның кемінде 3 (үш) жылы мандаттың жарияланған түрі бойынша жұмыс тәжірибесінің болуы.</w:t>
      </w:r>
      <w:r>
        <w:br/>
      </w:r>
      <w:r>
        <w:rPr>
          <w:rFonts w:ascii="Times New Roman"/>
          <w:b w:val="false"/>
          <w:i w:val="false"/>
          <w:color w:val="000000"/>
          <w:sz w:val="28"/>
        </w:rPr>
        <w:t>
</w:t>
      </w:r>
      <w:r>
        <w:rPr>
          <w:rFonts w:ascii="Times New Roman"/>
          <w:b w:val="false"/>
          <w:i w:val="false"/>
          <w:color w:val="000000"/>
          <w:sz w:val="28"/>
        </w:rPr>
        <w:t>
      Егер ауқымды мандат бойынша сыртқы басқарушыны таңдау бойынша тендер жарияланса, ал тендер қатысушысының басқаруында осыған ұқсас аймақтық мандаттар ғана болса, онда ауқымды мандаттың кемінде 75 (жетпіс бес) пайызын қамтуды құрайтын аймақтық мандаттар бойынша кемінде 3 (үш) жыл жұмыс тәжірибесінің болуы;</w:t>
      </w:r>
      <w:r>
        <w:br/>
      </w:r>
      <w:r>
        <w:rPr>
          <w:rFonts w:ascii="Times New Roman"/>
          <w:b w:val="false"/>
          <w:i w:val="false"/>
          <w:color w:val="000000"/>
          <w:sz w:val="28"/>
        </w:rPr>
        <w:t>
</w:t>
      </w:r>
      <w:r>
        <w:rPr>
          <w:rFonts w:ascii="Times New Roman"/>
          <w:b w:val="false"/>
          <w:i w:val="false"/>
          <w:color w:val="000000"/>
          <w:sz w:val="28"/>
        </w:rPr>
        <w:t>
      2) басқарудағы активтердің мөлшері: басқаруында клиенттердің жиынтық активтерінің мөлшері кемінде 1 (бір) миллиард АҚШ доллары болуы тиіс баламалы құралдар мандаттары бойынша сыртқы басқарушыларды қоспағанда, сыртқы басқарушының басқаруында баламасы 3 (үш) миллиард АҚШ долларынан кем емес клиенттердің жиынтық активтері (оның ішінде консультациялық қызмет көрсетудегі) болуы тиіс;</w:t>
      </w:r>
      <w:r>
        <w:br/>
      </w:r>
      <w:r>
        <w:rPr>
          <w:rFonts w:ascii="Times New Roman"/>
          <w:b w:val="false"/>
          <w:i w:val="false"/>
          <w:color w:val="000000"/>
          <w:sz w:val="28"/>
        </w:rPr>
        <w:t>
</w:t>
      </w:r>
      <w:r>
        <w:rPr>
          <w:rFonts w:ascii="Times New Roman"/>
          <w:b w:val="false"/>
          <w:i w:val="false"/>
          <w:color w:val="000000"/>
          <w:sz w:val="28"/>
        </w:rPr>
        <w:t>
      3) қарастырылып отырған мандат түрі бойынша басқарудағы активтердің мөлшері: сыртқы басқарушыда мандаттың қарастырылып отырған түрі бойынша 150 (бір жүз елу) миллион АҚШ доллары баламасынан кем емес клиенттердің жиынтық активтері болуы тиіс.</w:t>
      </w:r>
      <w:r>
        <w:br/>
      </w:r>
      <w:r>
        <w:rPr>
          <w:rFonts w:ascii="Times New Roman"/>
          <w:b w:val="false"/>
          <w:i w:val="false"/>
          <w:color w:val="000000"/>
          <w:sz w:val="28"/>
        </w:rPr>
        <w:t>
</w:t>
      </w:r>
      <w:r>
        <w:rPr>
          <w:rFonts w:ascii="Times New Roman"/>
          <w:b w:val="false"/>
          <w:i w:val="false"/>
          <w:color w:val="000000"/>
          <w:sz w:val="28"/>
        </w:rPr>
        <w:t>
      Егер ауқымды мандат бойынша сыртқы басқарушыны таңдау бойынша тендер жарияланса, ал тендер қатысушысының басқаруында осыған ұқсас аймақтық мандаттар ғана болса, онда ауқымды мандаттың кемінде 75 (жетпіс бес) пайызын қамтуды құрайтын аймақтық мандаттар бойынша кемінде 150 (бір жүз елу) миллион АҚШ доллары баламасынан кем болмауы тиіс.</w:t>
      </w:r>
      <w:r>
        <w:br/>
      </w:r>
      <w:r>
        <w:rPr>
          <w:rFonts w:ascii="Times New Roman"/>
          <w:b w:val="false"/>
          <w:i w:val="false"/>
          <w:color w:val="000000"/>
          <w:sz w:val="28"/>
        </w:rPr>
        <w:t>
</w:t>
      </w:r>
      <w:r>
        <w:rPr>
          <w:rFonts w:ascii="Times New Roman"/>
          <w:b w:val="false"/>
          <w:i w:val="false"/>
          <w:color w:val="000000"/>
          <w:sz w:val="28"/>
        </w:rPr>
        <w:t>
      Мамандандырылған мандат қолданыла бастағаннан кейін бір сыртқы басқарушыға оның басқару нәтижелері бойынша 300 (үш жүз) миллион АҚШ долларынан асатын, бірақ Ереженің 12-тармағында көрсетілген шектеуден аспайтын мөлшердегі активтер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«35. Сыртқы басқарушы жұмысының тиімділігін бағалау рәсімі осы Ереженің 4-қосымшасына сәйкес жүзеге асырылады және жүргізілген талдау нәтижелері бойынша Ұлттық Банк Басқармасы не Өкілетті өкіл осы сыртқы басқарушымен жұмысты жалғастыру туралы немесе оны тоқтату туралы тиісті шешім қабылдайды. Шешім сыртқы басқарушының нәтижелері негізінде 3 (үш) жылдық басқару кезеңі үшін қабылданады.»;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both"/>
      </w:pPr>
      <w:r>
        <w:rPr>
          <w:rFonts w:ascii="Times New Roman"/>
          <w:b w:val="false"/>
          <w:i w:val="false"/>
          <w:color w:val="000000"/>
          <w:sz w:val="28"/>
        </w:rPr>
        <w:t>      </w:t>
      </w:r>
      <w:r>
        <w:rPr>
          <w:rFonts w:ascii="Times New Roman"/>
          <w:b w:val="false"/>
          <w:i/>
          <w:color w:val="000000"/>
          <w:sz w:val="28"/>
        </w:rPr>
        <w:t>KЕЛІСІЛДІ»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p>
    <w:p>
      <w:pPr>
        <w:spacing w:after="0"/>
        <w:ind w:left="0"/>
        <w:jc w:val="both"/>
      </w:pPr>
      <w:r>
        <w:rPr>
          <w:rFonts w:ascii="Times New Roman"/>
          <w:b w:val="false"/>
          <w:i/>
          <w:color w:val="000000"/>
          <w:sz w:val="28"/>
        </w:rPr>
        <w:t>      ____________ Б. Жәмішев</w:t>
      </w:r>
      <w:r>
        <w:br/>
      </w:r>
      <w:r>
        <w:rPr>
          <w:rFonts w:ascii="Times New Roman"/>
          <w:b w:val="false"/>
          <w:i w:val="false"/>
          <w:color w:val="000000"/>
          <w:sz w:val="28"/>
        </w:rPr>
        <w:t>
</w:t>
      </w:r>
      <w:r>
        <w:rPr>
          <w:rFonts w:ascii="Times New Roman"/>
          <w:b w:val="false"/>
          <w:i/>
          <w:color w:val="000000"/>
          <w:sz w:val="28"/>
        </w:rPr>
        <w:t>      2012 жылғы 1 маусым</w:t>
      </w:r>
    </w:p>
    <w:bookmarkStart w:name="z22"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2012 жылғы 28 сәуірдегі   </w:t>
      </w:r>
      <w:r>
        <w:br/>
      </w:r>
      <w:r>
        <w:rPr>
          <w:rFonts w:ascii="Times New Roman"/>
          <w:b w:val="false"/>
          <w:i w:val="false"/>
          <w:color w:val="000000"/>
          <w:sz w:val="28"/>
        </w:rPr>
        <w:t xml:space="preserve">
№ 162 қаулысына 1-қосымша </w:t>
      </w:r>
    </w:p>
    <w:bookmarkEnd w:id="1"/>
    <w:bookmarkStart w:name="z2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қорының активтерін</w:t>
      </w:r>
      <w:r>
        <w:br/>
      </w:r>
      <w:r>
        <w:rPr>
          <w:rFonts w:ascii="Times New Roman"/>
          <w:b w:val="false"/>
          <w:i w:val="false"/>
          <w:color w:val="000000"/>
          <w:sz w:val="28"/>
        </w:rPr>
        <w:t xml:space="preserve">
сыртқы басқарушыларды   </w:t>
      </w:r>
      <w:r>
        <w:br/>
      </w:r>
      <w:r>
        <w:rPr>
          <w:rFonts w:ascii="Times New Roman"/>
          <w:b w:val="false"/>
          <w:i w:val="false"/>
          <w:color w:val="000000"/>
          <w:sz w:val="28"/>
        </w:rPr>
        <w:t xml:space="preserve">
таңдау ережесіне     </w:t>
      </w:r>
      <w:r>
        <w:br/>
      </w:r>
      <w:r>
        <w:rPr>
          <w:rFonts w:ascii="Times New Roman"/>
          <w:b w:val="false"/>
          <w:i w:val="false"/>
          <w:color w:val="000000"/>
          <w:sz w:val="28"/>
        </w:rPr>
        <w:t xml:space="preserve">
2-қосымша        </w:t>
      </w:r>
    </w:p>
    <w:bookmarkEnd w:id="2"/>
    <w:bookmarkStart w:name="z24" w:id="3"/>
    <w:p>
      <w:pPr>
        <w:spacing w:after="0"/>
        <w:ind w:left="0"/>
        <w:jc w:val="left"/>
      </w:pPr>
      <w:r>
        <w:rPr>
          <w:rFonts w:ascii="Times New Roman"/>
          <w:b/>
          <w:i w:val="false"/>
          <w:color w:val="000000"/>
        </w:rPr>
        <w:t xml:space="preserve"> 
Сыртқы басқарушылардың ұсыныстарын салыстырмалы талдау үшін</w:t>
      </w:r>
      <w:r>
        <w:br/>
      </w:r>
      <w:r>
        <w:rPr>
          <w:rFonts w:ascii="Times New Roman"/>
          <w:b/>
          <w:i w:val="false"/>
          <w:color w:val="000000"/>
        </w:rPr>
        <w:t>
бағалау критерийлері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993"/>
        <w:gridCol w:w="393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Критерийдің мәні (пайызбен)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Портфельді басқарудың тарихи нәтижелері (аймақтық мандаттарға маманданған және ауқымды мандат бойынша басқарушыны таңдауға қатысатын әлеуетті сыртқы басқарушылардың ұсыныстарына салыстырмалы талдау жүргізген кезде көрсеткіштер тиісті мандаттың қамтуына байланысты нормаланады)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кірістіліктің соңғы 3-5 жылдағы орташа көрсеткіші (егер үстеме кірістілік көрсеткіші 5 жылдан кем кезеңде оң болса, көрсеткіш 5 жылдық кезеңге қатысты нормаланады)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коэффициенттің соңғы 3-5 жылдағы орташа көрсеткіші (егер ақпараттық коэффициенттің көрсеткіші 5 жылдан кем кезеңде оң болса, көрсеткіш 5 жылдық кезеңге қатысты нормаланады)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мандат түрі бойынша активтер көлемінің басқарудағы жалпы активтерге қатысты пайызы (аймақтық мандаттарға маманданған және ауқымды мандат бойынша басқарушыны таңдауға қатысатын әлеуетті сыртқы басқарушылардың ұсыныстарына салыстырмалы талдау жүргізген кезде аймақтық мандаттар бойынша активтердің көлемі пайдаланылады. Бұл мән тиісті мандаттың қамтуына байланысты нормаланады)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институционалдық инвесторлардың активтері көлемінің басқарудағы жалпы активтерге қатысты пайызы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мандат бойынша активтерді басқаруға жауапты портфельдік менеджерлердің және талдаушылардың орташа жұмыс тәжірибесі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бойынша тұтастай алғанда портфельдік менеджерлер мен талдаушылардың арасында мамандардың тұрақтамауының төмен болуы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мәртебе</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бас ұйымның кепілдігі болса не келісімге бас ұйым қол қойған жағдайда, бас ұйымның кредиттік рейтингісі (S&amp;P немесе Moody's), олай болмаған жағдайда компанияның кредиттік рейтингісі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үшін төленетін комиссияның деңгейі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комиссияның деңгейі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Net new high basis since inception қағидатын қабылдау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мамандарын оқыту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vMerge/>
            <w:tcBorders>
              <w:top w:val="nil"/>
              <w:left w:val="single" w:color="cfcfcf" w:sz="5"/>
              <w:bottom w:val="single" w:color="cfcfcf" w:sz="5"/>
              <w:right w:val="single" w:color="cfcfcf" w:sz="5"/>
            </w:tcBorders>
          </w:tcP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 есептілік</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бақылау және басқару бойынша мамандандырылған бағдарламалық қамтамасыз етудің болуы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басқару бойынша келісімнің талаптарын бұзған жағдайда Ұлттық Банк алдында жауапкершілік қабылдау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25" w:id="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2012 жылғы 28 сәуірдегі  </w:t>
      </w:r>
      <w:r>
        <w:br/>
      </w:r>
      <w:r>
        <w:rPr>
          <w:rFonts w:ascii="Times New Roman"/>
          <w:b w:val="false"/>
          <w:i w:val="false"/>
          <w:color w:val="000000"/>
          <w:sz w:val="28"/>
        </w:rPr>
        <w:t xml:space="preserve">
№ 162 қаулысына     </w:t>
      </w:r>
      <w:r>
        <w:br/>
      </w:r>
      <w:r>
        <w:rPr>
          <w:rFonts w:ascii="Times New Roman"/>
          <w:b w:val="false"/>
          <w:i w:val="false"/>
          <w:color w:val="000000"/>
          <w:sz w:val="28"/>
        </w:rPr>
        <w:t xml:space="preserve">
2-қосымша         </w:t>
      </w:r>
    </w:p>
    <w:bookmarkEnd w:id="4"/>
    <w:bookmarkStart w:name="z2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қорының активтерін </w:t>
      </w:r>
      <w:r>
        <w:br/>
      </w:r>
      <w:r>
        <w:rPr>
          <w:rFonts w:ascii="Times New Roman"/>
          <w:b w:val="false"/>
          <w:i w:val="false"/>
          <w:color w:val="000000"/>
          <w:sz w:val="28"/>
        </w:rPr>
        <w:t xml:space="preserve">
сыртқы басқарушыларды   </w:t>
      </w:r>
      <w:r>
        <w:br/>
      </w:r>
      <w:r>
        <w:rPr>
          <w:rFonts w:ascii="Times New Roman"/>
          <w:b w:val="false"/>
          <w:i w:val="false"/>
          <w:color w:val="000000"/>
          <w:sz w:val="28"/>
        </w:rPr>
        <w:t xml:space="preserve">
таңдау ережесіне     </w:t>
      </w:r>
      <w:r>
        <w:br/>
      </w:r>
      <w:r>
        <w:rPr>
          <w:rFonts w:ascii="Times New Roman"/>
          <w:b w:val="false"/>
          <w:i w:val="false"/>
          <w:color w:val="000000"/>
          <w:sz w:val="28"/>
        </w:rPr>
        <w:t xml:space="preserve">
3-қосымша        </w:t>
      </w:r>
    </w:p>
    <w:bookmarkEnd w:id="5"/>
    <w:bookmarkStart w:name="z27" w:id="6"/>
    <w:p>
      <w:pPr>
        <w:spacing w:after="0"/>
        <w:ind w:left="0"/>
        <w:jc w:val="left"/>
      </w:pPr>
      <w:r>
        <w:rPr>
          <w:rFonts w:ascii="Times New Roman"/>
          <w:b/>
          <w:i w:val="false"/>
          <w:color w:val="000000"/>
        </w:rPr>
        <w:t xml:space="preserve"> 
Сыртқы басқарушының ұсыныстарын бағалау критерийлерінің</w:t>
      </w:r>
      <w:r>
        <w:br/>
      </w:r>
      <w:r>
        <w:rPr>
          <w:rFonts w:ascii="Times New Roman"/>
          <w:b/>
          <w:i w:val="false"/>
          <w:color w:val="000000"/>
        </w:rPr>
        <w:t>
кестесіне сәйкес бағалау тәртібі</w:t>
      </w:r>
    </w:p>
    <w:bookmarkEnd w:id="6"/>
    <w:bookmarkStart w:name="z28" w:id="7"/>
    <w:p>
      <w:pPr>
        <w:spacing w:after="0"/>
        <w:ind w:left="0"/>
        <w:jc w:val="both"/>
      </w:pPr>
      <w:r>
        <w:rPr>
          <w:rFonts w:ascii="Times New Roman"/>
          <w:b w:val="false"/>
          <w:i w:val="false"/>
          <w:color w:val="000000"/>
          <w:sz w:val="28"/>
        </w:rPr>
        <w:t>
      1. Тиісті салмақтары бар бағалау критерийлері кестесінде (бұдан әрі -Кесте) келтірілген барлық көрсеткіштер сомасы сыртқы басқарушының ұсынысын бағалау болып табылады.</w:t>
      </w:r>
      <w:r>
        <w:br/>
      </w:r>
      <w:r>
        <w:rPr>
          <w:rFonts w:ascii="Times New Roman"/>
          <w:b w:val="false"/>
          <w:i w:val="false"/>
          <w:color w:val="000000"/>
          <w:sz w:val="28"/>
        </w:rPr>
        <w:t>
</w:t>
      </w:r>
      <w:r>
        <w:rPr>
          <w:rFonts w:ascii="Times New Roman"/>
          <w:b w:val="false"/>
          <w:i w:val="false"/>
          <w:color w:val="000000"/>
          <w:sz w:val="28"/>
        </w:rPr>
        <w:t>
      2. Қандай да болмасын көрсеткіш Кестеге енгізілмес бұрын, төмендегі формуланы пайдалана отырып қаралатын критерийдегі ең жақсы көрсеткішке қатысты нормаланады:</w:t>
      </w:r>
      <w:r>
        <w:br/>
      </w:r>
      <w:r>
        <w:rPr>
          <w:rFonts w:ascii="Times New Roman"/>
          <w:b w:val="false"/>
          <w:i w:val="false"/>
          <w:color w:val="000000"/>
          <w:sz w:val="28"/>
        </w:rPr>
        <w:t>
</w:t>
      </w:r>
      <w:r>
        <w:rPr>
          <w:rFonts w:ascii="Times New Roman"/>
          <w:b w:val="false"/>
          <w:i w:val="false"/>
          <w:color w:val="000000"/>
          <w:sz w:val="28"/>
        </w:rPr>
        <w:t>
      Басқарушының нормаланған көрсеткіші = Басқарушының көрсеткіші/барлық сыртқы басқарушылар бойынша көрсеткіштің ең көп мәні.</w:t>
      </w:r>
      <w:r>
        <w:br/>
      </w:r>
      <w:r>
        <w:rPr>
          <w:rFonts w:ascii="Times New Roman"/>
          <w:b w:val="false"/>
          <w:i w:val="false"/>
          <w:color w:val="000000"/>
          <w:sz w:val="28"/>
        </w:rPr>
        <w:t>
</w:t>
      </w:r>
      <w:r>
        <w:rPr>
          <w:rFonts w:ascii="Times New Roman"/>
          <w:b w:val="false"/>
          <w:i w:val="false"/>
          <w:color w:val="000000"/>
          <w:sz w:val="28"/>
        </w:rPr>
        <w:t>
      3. Егер сыртқы басқарушы мандаттың жарияланған түрі бойынша активтерді басқа мандаттың шеңберінде басқарса, онда осы активтерді басқарудың тарихи нәтижелерін басқа мандаттың шеңберінде бағалау жүзеге асырылады.</w:t>
      </w:r>
      <w:r>
        <w:br/>
      </w:r>
      <w:r>
        <w:rPr>
          <w:rFonts w:ascii="Times New Roman"/>
          <w:b w:val="false"/>
          <w:i w:val="false"/>
          <w:color w:val="000000"/>
          <w:sz w:val="28"/>
        </w:rPr>
        <w:t>
</w:t>
      </w:r>
      <w:r>
        <w:rPr>
          <w:rFonts w:ascii="Times New Roman"/>
          <w:b w:val="false"/>
          <w:i w:val="false"/>
          <w:color w:val="000000"/>
          <w:sz w:val="28"/>
        </w:rPr>
        <w:t>
      4. Бас ұйымның және/немесе сыртқы басқарушының кредиттік рейтингісін бағалау кезінде мынадай көрсеткіштер жүйесі пайдаланылады: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3793"/>
      </w:tblGrid>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рейтинг (S&amp;P)</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AAA</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ВВВ+</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ввв</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ВВВ төмен</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3" w:id="8"/>
    <w:p>
      <w:pPr>
        <w:spacing w:after="0"/>
        <w:ind w:left="0"/>
        <w:jc w:val="both"/>
      </w:pPr>
      <w:r>
        <w:rPr>
          <w:rFonts w:ascii="Times New Roman"/>
          <w:b w:val="false"/>
          <w:i w:val="false"/>
          <w:color w:val="000000"/>
          <w:sz w:val="28"/>
        </w:rPr>
        <w:t>
      5. Ұлттық Банктің мамандарын оқытуды бағалау кезінде көрсеткіштердің мынадай жүйесі пайдаланылады: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2993"/>
      </w:tblGrid>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Тренинг талаптары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басқарушы ұшу, тұру, тамақтану ақысын төлейді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басқарушы тұру, тамақтану ақысын төлейді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басқарушы тұру ақысын төлейді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