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b0df" w14:textId="e5cb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Стоматологиялық көмек көрсететін денсаулық сақтау ұйымдарының қызметі туралы ережені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2012 жылғы 8 маусымдағы № 397 Бұйрығы. Қазақстан Республикасының Әділет министрлігінде 2012 жылы 18 шілдеде № 7798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стоматологиялық көмек көрсететін денсаулық сақтау ұйымдарының қызметін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стоматологиялық көмек көрсететін денсаулық сақтау ұйымдарының қызметі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(Е.Р. Әмірғалиев) мемлекеттік тіркеуден өткеннен кейін осы бұйрықты ресми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2012 жылғы 8 маусымдағы</w:t>
            </w:r>
            <w:r>
              <w:br/>
            </w:r>
            <w:r>
              <w:rPr>
                <w:rFonts w:ascii="Times New Roman"/>
                <w:b w:val="false"/>
                <w:i w:val="false"/>
                <w:color w:val="000000"/>
                <w:sz w:val="20"/>
              </w:rPr>
              <w:t>№ 397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халқына стоматологиялық көмек</w:t>
      </w:r>
      <w:r>
        <w:br/>
      </w:r>
      <w:r>
        <w:rPr>
          <w:rFonts w:ascii="Times New Roman"/>
          <w:b/>
          <w:i w:val="false"/>
          <w:color w:val="000000"/>
        </w:rPr>
        <w:t>көрсететін денсаулық сақтау ұйымдарының қызметі туралы ереже</w:t>
      </w:r>
      <w:r>
        <w:br/>
      </w:r>
      <w:r>
        <w:rPr>
          <w:rFonts w:ascii="Times New Roman"/>
          <w:b/>
          <w:i w:val="false"/>
          <w:color w:val="000000"/>
        </w:rPr>
        <w:t>І. Жалпы ережелер</w:t>
      </w:r>
    </w:p>
    <w:bookmarkEnd w:id="6"/>
    <w:bookmarkStart w:name="z10" w:id="7"/>
    <w:p>
      <w:pPr>
        <w:spacing w:after="0"/>
        <w:ind w:left="0"/>
        <w:jc w:val="both"/>
      </w:pPr>
      <w:r>
        <w:rPr>
          <w:rFonts w:ascii="Times New Roman"/>
          <w:b w:val="false"/>
          <w:i w:val="false"/>
          <w:color w:val="000000"/>
          <w:sz w:val="28"/>
        </w:rPr>
        <w:t>
      1. Осы Қазақстан Республикасының халқына стоматологиялық көмек көрсететін денсаулық сақтау ұйымдарының қызметі туралы осы ереже Қазақстан Республикасының ересектері мен балаларына стоматологиялық көмек көрсететін денсаулық сақтау ұйымдарының міндетін, қызметін, құқықтық және ұйымдастырушылық негіздерін анықтайды.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Стоматологиялық ұйымдар ересектер мен балаларға клиникалық хаттамалардың негізінде қазіргі заманға медициналық технологияларды пайдалана отырып, стоматологиялық науқастардың профилактикасына, диагностикасын емдеуге және медициналық оңалтуға бағытталған іс-шараларды уақтылы өткізу мақсатында амбулаториялық-емханалық және  стационарлық нысандарды мамандандырылған көмек көрсету үшін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Стоматологиялық ұйымдар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"Халық денсаулығы және денсаулық сақтау жүйесі туралы" Қазақстан Республикасының Кодексін, нормативтік құқықтық актілерді, ұйымның Жарғысын, осы Ережені басшылыққа алады және өз қызметін медициналық қызметке берілген мемлекеттік лицензияның негізінде жүзеге асырады.</w:t>
      </w:r>
    </w:p>
    <w:bookmarkStart w:name="z13" w:id="8"/>
    <w:p>
      <w:pPr>
        <w:spacing w:after="0"/>
        <w:ind w:left="0"/>
        <w:jc w:val="both"/>
      </w:pPr>
      <w:r>
        <w:rPr>
          <w:rFonts w:ascii="Times New Roman"/>
          <w:b w:val="false"/>
          <w:i w:val="false"/>
          <w:color w:val="000000"/>
          <w:sz w:val="28"/>
        </w:rPr>
        <w:t>
      4. Стоматологиялық ұйымдар дербес ұйым (стоматологиялық емхана (орталық)) ретінде немесе көп бейінді медициналық ұйымның құрамындағы құрылымдық бөлімше ретінде құрылады.</w:t>
      </w:r>
    </w:p>
    <w:bookmarkEnd w:id="8"/>
    <w:bookmarkStart w:name="z14" w:id="9"/>
    <w:p>
      <w:pPr>
        <w:spacing w:after="0"/>
        <w:ind w:left="0"/>
        <w:jc w:val="left"/>
      </w:pPr>
      <w:r>
        <w:rPr>
          <w:rFonts w:ascii="Times New Roman"/>
          <w:b/>
          <w:i w:val="false"/>
          <w:color w:val="000000"/>
        </w:rPr>
        <w:t xml:space="preserve"> 2. Стоматологиялық көмек көрсететін ұйымның құрылымы</w:t>
      </w:r>
    </w:p>
    <w:bookmarkEnd w:id="9"/>
    <w:bookmarkStart w:name="z15" w:id="10"/>
    <w:p>
      <w:pPr>
        <w:spacing w:after="0"/>
        <w:ind w:left="0"/>
        <w:jc w:val="both"/>
      </w:pPr>
      <w:r>
        <w:rPr>
          <w:rFonts w:ascii="Times New Roman"/>
          <w:b w:val="false"/>
          <w:i w:val="false"/>
          <w:color w:val="000000"/>
          <w:sz w:val="28"/>
        </w:rPr>
        <w:t>
      5. Стоматологиялық көмек көрсететін медициналық ұйымға:</w:t>
      </w:r>
    </w:p>
    <w:bookmarkEnd w:id="10"/>
    <w:bookmarkStart w:name="z16" w:id="11"/>
    <w:p>
      <w:pPr>
        <w:spacing w:after="0"/>
        <w:ind w:left="0"/>
        <w:jc w:val="both"/>
      </w:pPr>
      <w:r>
        <w:rPr>
          <w:rFonts w:ascii="Times New Roman"/>
          <w:b w:val="false"/>
          <w:i w:val="false"/>
          <w:color w:val="000000"/>
          <w:sz w:val="28"/>
        </w:rPr>
        <w:t>
      1) стоматологиялық емхана (орталық);</w:t>
      </w:r>
    </w:p>
    <w:bookmarkEnd w:id="11"/>
    <w:bookmarkStart w:name="z17" w:id="12"/>
    <w:p>
      <w:pPr>
        <w:spacing w:after="0"/>
        <w:ind w:left="0"/>
        <w:jc w:val="both"/>
      </w:pPr>
      <w:r>
        <w:rPr>
          <w:rFonts w:ascii="Times New Roman"/>
          <w:b w:val="false"/>
          <w:i w:val="false"/>
          <w:color w:val="000000"/>
          <w:sz w:val="28"/>
        </w:rPr>
        <w:t>
      2) стоматологиялық бөлімше (кабинет);</w:t>
      </w:r>
    </w:p>
    <w:bookmarkEnd w:id="12"/>
    <w:bookmarkStart w:name="z18" w:id="13"/>
    <w:p>
      <w:pPr>
        <w:spacing w:after="0"/>
        <w:ind w:left="0"/>
        <w:jc w:val="both"/>
      </w:pPr>
      <w:r>
        <w:rPr>
          <w:rFonts w:ascii="Times New Roman"/>
          <w:b w:val="false"/>
          <w:i w:val="false"/>
          <w:color w:val="000000"/>
          <w:sz w:val="28"/>
        </w:rPr>
        <w:t>
      3) медициналық пунктің;</w:t>
      </w:r>
    </w:p>
    <w:bookmarkEnd w:id="13"/>
    <w:bookmarkStart w:name="z19" w:id="14"/>
    <w:p>
      <w:pPr>
        <w:spacing w:after="0"/>
        <w:ind w:left="0"/>
        <w:jc w:val="both"/>
      </w:pPr>
      <w:r>
        <w:rPr>
          <w:rFonts w:ascii="Times New Roman"/>
          <w:b w:val="false"/>
          <w:i w:val="false"/>
          <w:color w:val="000000"/>
          <w:sz w:val="28"/>
        </w:rPr>
        <w:t>
      фельдшерлік – акушериялық пунктің;</w:t>
      </w:r>
    </w:p>
    <w:bookmarkEnd w:id="14"/>
    <w:bookmarkStart w:name="z20" w:id="15"/>
    <w:p>
      <w:pPr>
        <w:spacing w:after="0"/>
        <w:ind w:left="0"/>
        <w:jc w:val="both"/>
      </w:pPr>
      <w:r>
        <w:rPr>
          <w:rFonts w:ascii="Times New Roman"/>
          <w:b w:val="false"/>
          <w:i w:val="false"/>
          <w:color w:val="000000"/>
          <w:sz w:val="28"/>
        </w:rPr>
        <w:t>
      медициналық денсаулық орталығының;</w:t>
      </w:r>
    </w:p>
    <w:bookmarkEnd w:id="15"/>
    <w:bookmarkStart w:name="z21" w:id="16"/>
    <w:p>
      <w:pPr>
        <w:spacing w:after="0"/>
        <w:ind w:left="0"/>
        <w:jc w:val="both"/>
      </w:pPr>
      <w:r>
        <w:rPr>
          <w:rFonts w:ascii="Times New Roman"/>
          <w:b w:val="false"/>
          <w:i w:val="false"/>
          <w:color w:val="000000"/>
          <w:sz w:val="28"/>
        </w:rPr>
        <w:t>
      білім беру ұйымдарының;</w:t>
      </w:r>
    </w:p>
    <w:bookmarkEnd w:id="16"/>
    <w:bookmarkStart w:name="z22" w:id="17"/>
    <w:p>
      <w:pPr>
        <w:spacing w:after="0"/>
        <w:ind w:left="0"/>
        <w:jc w:val="both"/>
      </w:pPr>
      <w:r>
        <w:rPr>
          <w:rFonts w:ascii="Times New Roman"/>
          <w:b w:val="false"/>
          <w:i w:val="false"/>
          <w:color w:val="000000"/>
          <w:sz w:val="28"/>
        </w:rPr>
        <w:t>
      денсаулық сақтаудың көп бейінді ұйымдарының құрамында стоматологиялық аурулардың профилактикасы кабинеті.</w:t>
      </w:r>
    </w:p>
    <w:bookmarkEnd w:id="17"/>
    <w:bookmarkStart w:name="z23" w:id="18"/>
    <w:p>
      <w:pPr>
        <w:spacing w:after="0"/>
        <w:ind w:left="0"/>
        <w:jc w:val="left"/>
      </w:pPr>
      <w:r>
        <w:rPr>
          <w:rFonts w:ascii="Times New Roman"/>
          <w:b/>
          <w:i w:val="false"/>
          <w:color w:val="000000"/>
        </w:rPr>
        <w:t xml:space="preserve"> 3. Стоматологиялық емхана (орталық)</w:t>
      </w:r>
    </w:p>
    <w:bookmarkEnd w:id="18"/>
    <w:bookmarkStart w:name="z24" w:id="19"/>
    <w:p>
      <w:pPr>
        <w:spacing w:after="0"/>
        <w:ind w:left="0"/>
        <w:jc w:val="both"/>
      </w:pPr>
      <w:r>
        <w:rPr>
          <w:rFonts w:ascii="Times New Roman"/>
          <w:b w:val="false"/>
          <w:i w:val="false"/>
          <w:color w:val="000000"/>
          <w:sz w:val="28"/>
        </w:rPr>
        <w:t>
      6. Стоматологиялық емхананың (орталықтың) құрылымы өзіне:</w:t>
      </w:r>
    </w:p>
    <w:bookmarkEnd w:id="19"/>
    <w:bookmarkStart w:name="z25" w:id="20"/>
    <w:p>
      <w:pPr>
        <w:spacing w:after="0"/>
        <w:ind w:left="0"/>
        <w:jc w:val="both"/>
      </w:pPr>
      <w:r>
        <w:rPr>
          <w:rFonts w:ascii="Times New Roman"/>
          <w:b w:val="false"/>
          <w:i w:val="false"/>
          <w:color w:val="000000"/>
          <w:sz w:val="28"/>
        </w:rPr>
        <w:t>
      1) стоматологиялық ауруларды профилактикалау кабинетін (қарау кабинеті);</w:t>
      </w:r>
    </w:p>
    <w:bookmarkEnd w:id="20"/>
    <w:bookmarkStart w:name="z26" w:id="21"/>
    <w:p>
      <w:pPr>
        <w:spacing w:after="0"/>
        <w:ind w:left="0"/>
        <w:jc w:val="both"/>
      </w:pPr>
      <w:r>
        <w:rPr>
          <w:rFonts w:ascii="Times New Roman"/>
          <w:b w:val="false"/>
          <w:i w:val="false"/>
          <w:color w:val="000000"/>
          <w:sz w:val="28"/>
        </w:rPr>
        <w:t>
      2) пародонтология және ауыздың сілекейлі қабығын емдеу кабинеттері бар терапиялық стоматология бөлімшелерін;</w:t>
      </w:r>
    </w:p>
    <w:bookmarkEnd w:id="21"/>
    <w:bookmarkStart w:name="z27" w:id="22"/>
    <w:p>
      <w:pPr>
        <w:spacing w:after="0"/>
        <w:ind w:left="0"/>
        <w:jc w:val="both"/>
      </w:pPr>
      <w:r>
        <w:rPr>
          <w:rFonts w:ascii="Times New Roman"/>
          <w:b w:val="false"/>
          <w:i w:val="false"/>
          <w:color w:val="000000"/>
          <w:sz w:val="28"/>
        </w:rPr>
        <w:t>
      3) хирургиялық стоматология бөлімшелерін (кабинет);</w:t>
      </w:r>
    </w:p>
    <w:bookmarkEnd w:id="22"/>
    <w:bookmarkStart w:name="z28" w:id="23"/>
    <w:p>
      <w:pPr>
        <w:spacing w:after="0"/>
        <w:ind w:left="0"/>
        <w:jc w:val="both"/>
      </w:pPr>
      <w:r>
        <w:rPr>
          <w:rFonts w:ascii="Times New Roman"/>
          <w:b w:val="false"/>
          <w:i w:val="false"/>
          <w:color w:val="000000"/>
          <w:sz w:val="28"/>
        </w:rPr>
        <w:t>
      4) ортодонтия бөлімдерін (кабинет);</w:t>
      </w:r>
    </w:p>
    <w:bookmarkEnd w:id="23"/>
    <w:bookmarkStart w:name="z29" w:id="24"/>
    <w:p>
      <w:pPr>
        <w:spacing w:after="0"/>
        <w:ind w:left="0"/>
        <w:jc w:val="both"/>
      </w:pPr>
      <w:r>
        <w:rPr>
          <w:rFonts w:ascii="Times New Roman"/>
          <w:b w:val="false"/>
          <w:i w:val="false"/>
          <w:color w:val="000000"/>
          <w:sz w:val="28"/>
        </w:rPr>
        <w:t>
      5) білім беру мекемелерінде балаларға стоматологиялық көмек көрсететін емдеу профилактикалық бөлімшені;</w:t>
      </w:r>
    </w:p>
    <w:bookmarkEnd w:id="24"/>
    <w:bookmarkStart w:name="z30" w:id="25"/>
    <w:p>
      <w:pPr>
        <w:spacing w:after="0"/>
        <w:ind w:left="0"/>
        <w:jc w:val="both"/>
      </w:pPr>
      <w:r>
        <w:rPr>
          <w:rFonts w:ascii="Times New Roman"/>
          <w:b w:val="false"/>
          <w:i w:val="false"/>
          <w:color w:val="000000"/>
          <w:sz w:val="28"/>
        </w:rPr>
        <w:t>
      6) қосалқы бөлімшелерді (рентологиялық, физиотерапиялық кабинеттер, тіркеу бөлімі және т.б.);</w:t>
      </w:r>
    </w:p>
    <w:bookmarkEnd w:id="25"/>
    <w:bookmarkStart w:name="z31" w:id="26"/>
    <w:p>
      <w:pPr>
        <w:spacing w:after="0"/>
        <w:ind w:left="0"/>
        <w:jc w:val="both"/>
      </w:pPr>
      <w:r>
        <w:rPr>
          <w:rFonts w:ascii="Times New Roman"/>
          <w:b w:val="false"/>
          <w:i w:val="false"/>
          <w:color w:val="000000"/>
          <w:sz w:val="28"/>
        </w:rPr>
        <w:t>
      7) орталықтандырылған зарарсыздандыруды;</w:t>
      </w:r>
    </w:p>
    <w:bookmarkEnd w:id="26"/>
    <w:bookmarkStart w:name="z32" w:id="27"/>
    <w:p>
      <w:pPr>
        <w:spacing w:after="0"/>
        <w:ind w:left="0"/>
        <w:jc w:val="both"/>
      </w:pPr>
      <w:r>
        <w:rPr>
          <w:rFonts w:ascii="Times New Roman"/>
          <w:b w:val="false"/>
          <w:i w:val="false"/>
          <w:color w:val="000000"/>
          <w:sz w:val="28"/>
        </w:rPr>
        <w:t>
      8) техникалық қызметті;</w:t>
      </w:r>
    </w:p>
    <w:bookmarkEnd w:id="27"/>
    <w:bookmarkStart w:name="z33" w:id="28"/>
    <w:p>
      <w:pPr>
        <w:spacing w:after="0"/>
        <w:ind w:left="0"/>
        <w:jc w:val="both"/>
      </w:pPr>
      <w:r>
        <w:rPr>
          <w:rFonts w:ascii="Times New Roman"/>
          <w:b w:val="false"/>
          <w:i w:val="false"/>
          <w:color w:val="000000"/>
          <w:sz w:val="28"/>
        </w:rPr>
        <w:t>
      9) медициналық статистика кабинетін;</w:t>
      </w:r>
    </w:p>
    <w:bookmarkEnd w:id="28"/>
    <w:bookmarkStart w:name="z34" w:id="29"/>
    <w:p>
      <w:pPr>
        <w:spacing w:after="0"/>
        <w:ind w:left="0"/>
        <w:jc w:val="both"/>
      </w:pPr>
      <w:r>
        <w:rPr>
          <w:rFonts w:ascii="Times New Roman"/>
          <w:b w:val="false"/>
          <w:i w:val="false"/>
          <w:color w:val="000000"/>
          <w:sz w:val="28"/>
        </w:rPr>
        <w:t>
      10) әкімшілік-шаруашылық бөлімін қамтиды.</w:t>
      </w:r>
    </w:p>
    <w:bookmarkEnd w:id="29"/>
    <w:bookmarkStart w:name="z35" w:id="30"/>
    <w:p>
      <w:pPr>
        <w:spacing w:after="0"/>
        <w:ind w:left="0"/>
        <w:jc w:val="both"/>
      </w:pPr>
      <w:r>
        <w:rPr>
          <w:rFonts w:ascii="Times New Roman"/>
          <w:b w:val="false"/>
          <w:i w:val="false"/>
          <w:color w:val="000000"/>
          <w:sz w:val="28"/>
        </w:rPr>
        <w:t>
      7. Стоматологиялық емхананың қызметі:</w:t>
      </w:r>
    </w:p>
    <w:bookmarkEnd w:id="30"/>
    <w:bookmarkStart w:name="z36" w:id="31"/>
    <w:p>
      <w:pPr>
        <w:spacing w:after="0"/>
        <w:ind w:left="0"/>
        <w:jc w:val="both"/>
      </w:pPr>
      <w:r>
        <w:rPr>
          <w:rFonts w:ascii="Times New Roman"/>
          <w:b w:val="false"/>
          <w:i w:val="false"/>
          <w:color w:val="000000"/>
          <w:sz w:val="28"/>
        </w:rPr>
        <w:t>
      1) стоматологиялық науқастарға амбулаторлық жағдайда нақтама қою, емдеу және алдын алуды денсаулық сақтау саласының өкілетті ұйымы ұсынған, клиникалық хаттамаларға сәйкес диагностика мен ем жүргізу;</w:t>
      </w:r>
    </w:p>
    <w:bookmarkEnd w:id="31"/>
    <w:bookmarkStart w:name="z37" w:id="32"/>
    <w:p>
      <w:pPr>
        <w:spacing w:after="0"/>
        <w:ind w:left="0"/>
        <w:jc w:val="both"/>
      </w:pPr>
      <w:r>
        <w:rPr>
          <w:rFonts w:ascii="Times New Roman"/>
          <w:b w:val="false"/>
          <w:i w:val="false"/>
          <w:color w:val="000000"/>
          <w:sz w:val="28"/>
        </w:rPr>
        <w:t>
      2) стоматологиялық аурулардың қараусыз қалған түрлерін жіктеу және себебін талдау;</w:t>
      </w:r>
    </w:p>
    <w:bookmarkEnd w:id="32"/>
    <w:bookmarkStart w:name="z38" w:id="33"/>
    <w:p>
      <w:pPr>
        <w:spacing w:after="0"/>
        <w:ind w:left="0"/>
        <w:jc w:val="both"/>
      </w:pPr>
      <w:r>
        <w:rPr>
          <w:rFonts w:ascii="Times New Roman"/>
          <w:b w:val="false"/>
          <w:i w:val="false"/>
          <w:color w:val="000000"/>
          <w:sz w:val="28"/>
        </w:rPr>
        <w:t>
      3) стоматологиялық науқастардың уақытша еңбекке жарамсыздығына сараптама;</w:t>
      </w:r>
    </w:p>
    <w:bookmarkEnd w:id="33"/>
    <w:bookmarkStart w:name="z39" w:id="34"/>
    <w:p>
      <w:pPr>
        <w:spacing w:after="0"/>
        <w:ind w:left="0"/>
        <w:jc w:val="both"/>
      </w:pPr>
      <w:r>
        <w:rPr>
          <w:rFonts w:ascii="Times New Roman"/>
          <w:b w:val="false"/>
          <w:i w:val="false"/>
          <w:color w:val="000000"/>
          <w:sz w:val="28"/>
        </w:rPr>
        <w:t>
      4) стоматологиялық аурумен ауыратын науқасқа диспансерлік бақылауды ұйымдастыру және жүргізу;</w:t>
      </w:r>
    </w:p>
    <w:bookmarkEnd w:id="34"/>
    <w:bookmarkStart w:name="z40" w:id="35"/>
    <w:p>
      <w:pPr>
        <w:spacing w:after="0"/>
        <w:ind w:left="0"/>
        <w:jc w:val="both"/>
      </w:pPr>
      <w:r>
        <w:rPr>
          <w:rFonts w:ascii="Times New Roman"/>
          <w:b w:val="false"/>
          <w:i w:val="false"/>
          <w:color w:val="000000"/>
          <w:sz w:val="28"/>
        </w:rPr>
        <w:t>
      5) профилактикалық жұмыс;</w:t>
      </w:r>
    </w:p>
    <w:bookmarkEnd w:id="35"/>
    <w:bookmarkStart w:name="z41" w:id="36"/>
    <w:p>
      <w:pPr>
        <w:spacing w:after="0"/>
        <w:ind w:left="0"/>
        <w:jc w:val="both"/>
      </w:pPr>
      <w:r>
        <w:rPr>
          <w:rFonts w:ascii="Times New Roman"/>
          <w:b w:val="false"/>
          <w:i w:val="false"/>
          <w:color w:val="000000"/>
          <w:sz w:val="28"/>
        </w:rPr>
        <w:t>
      6) ұйымдастырушылық - әдістемелік жұмыс:</w:t>
      </w:r>
    </w:p>
    <w:bookmarkEnd w:id="36"/>
    <w:bookmarkStart w:name="z42" w:id="37"/>
    <w:p>
      <w:pPr>
        <w:spacing w:after="0"/>
        <w:ind w:left="0"/>
        <w:jc w:val="both"/>
      </w:pPr>
      <w:r>
        <w:rPr>
          <w:rFonts w:ascii="Times New Roman"/>
          <w:b w:val="false"/>
          <w:i w:val="false"/>
          <w:color w:val="000000"/>
          <w:sz w:val="28"/>
        </w:rPr>
        <w:t>
      стоматологиялық бөлімшенің (кабинеттің), стоматологиялық ауруларды профилактикалау кабинетінің қызметіне ұйымдастырушылық - әдістемелік көмек;</w:t>
      </w:r>
    </w:p>
    <w:bookmarkEnd w:id="37"/>
    <w:bookmarkStart w:name="z43" w:id="38"/>
    <w:p>
      <w:pPr>
        <w:spacing w:after="0"/>
        <w:ind w:left="0"/>
        <w:jc w:val="both"/>
      </w:pPr>
      <w:r>
        <w:rPr>
          <w:rFonts w:ascii="Times New Roman"/>
          <w:b w:val="false"/>
          <w:i w:val="false"/>
          <w:color w:val="000000"/>
          <w:sz w:val="28"/>
        </w:rPr>
        <w:t>
      денсаулық сақтау саласындағы уәкілетті органға келесі есептік кезеңдегі айдың 5-не дейінгі мерзімде жарты жылдық және жылдық есепті ұсына отырып стоматологиялық науқастардың есебі;</w:t>
      </w:r>
    </w:p>
    <w:bookmarkEnd w:id="38"/>
    <w:bookmarkStart w:name="z44" w:id="39"/>
    <w:p>
      <w:pPr>
        <w:spacing w:after="0"/>
        <w:ind w:left="0"/>
        <w:jc w:val="both"/>
      </w:pPr>
      <w:r>
        <w:rPr>
          <w:rFonts w:ascii="Times New Roman"/>
          <w:b w:val="false"/>
          <w:i w:val="false"/>
          <w:color w:val="000000"/>
          <w:sz w:val="28"/>
        </w:rPr>
        <w:t>
      стоматологиялық аурулардың профилактикасы, диагностикасы, емдеу және оңалту мәселелерінде дәрігерлердің және орта медицина қызметкерлерінің біліктілігін арттыру бойынша іс-шараларды әзірлеуге және өткізуге қатысу;</w:t>
      </w:r>
    </w:p>
    <w:bookmarkEnd w:id="39"/>
    <w:bookmarkStart w:name="z45" w:id="40"/>
    <w:p>
      <w:pPr>
        <w:spacing w:after="0"/>
        <w:ind w:left="0"/>
        <w:jc w:val="both"/>
      </w:pPr>
      <w:r>
        <w:rPr>
          <w:rFonts w:ascii="Times New Roman"/>
          <w:b w:val="false"/>
          <w:i w:val="false"/>
          <w:color w:val="000000"/>
          <w:sz w:val="28"/>
        </w:rPr>
        <w:t>
      саламатты өмір салтын қалыптастыру қызметімен бірлесіп халық арасында бірлескен санитариялық – ағарту жұмысын ұйымдастыру және өткізу;</w:t>
      </w:r>
    </w:p>
    <w:bookmarkEnd w:id="40"/>
    <w:bookmarkStart w:name="z46" w:id="41"/>
    <w:p>
      <w:pPr>
        <w:spacing w:after="0"/>
        <w:ind w:left="0"/>
        <w:jc w:val="both"/>
      </w:pPr>
      <w:r>
        <w:rPr>
          <w:rFonts w:ascii="Times New Roman"/>
          <w:b w:val="false"/>
          <w:i w:val="false"/>
          <w:color w:val="000000"/>
          <w:sz w:val="28"/>
        </w:rPr>
        <w:t>
      7) амбулаториялық жағдайда стоматологиялық ауруларды тегін емдеуге арналған қаражатты тиімді жұмсаудың мониторингі және талдауы.</w:t>
      </w:r>
    </w:p>
    <w:bookmarkEnd w:id="41"/>
    <w:bookmarkStart w:name="z47" w:id="42"/>
    <w:p>
      <w:pPr>
        <w:spacing w:after="0"/>
        <w:ind w:left="0"/>
        <w:jc w:val="both"/>
      </w:pPr>
      <w:r>
        <w:rPr>
          <w:rFonts w:ascii="Times New Roman"/>
          <w:b w:val="false"/>
          <w:i w:val="false"/>
          <w:color w:val="000000"/>
          <w:sz w:val="28"/>
        </w:rPr>
        <w:t>
      8. Стоматологиялық клиникалар тиісті медициналық университеттердің, дәрігерлердің білімін жетілдіру институттарының кафедрасының клиникалық, оқу базасы, сондай-ақ медициналық колледж студенттерінің өндірістік практикалық базасы болып табылады.</w:t>
      </w:r>
    </w:p>
    <w:bookmarkEnd w:id="42"/>
    <w:bookmarkStart w:name="z48" w:id="43"/>
    <w:p>
      <w:pPr>
        <w:spacing w:after="0"/>
        <w:ind w:left="0"/>
        <w:jc w:val="left"/>
      </w:pPr>
      <w:r>
        <w:rPr>
          <w:rFonts w:ascii="Times New Roman"/>
          <w:b/>
          <w:i w:val="false"/>
          <w:color w:val="000000"/>
        </w:rPr>
        <w:t xml:space="preserve"> 4. Стоматологиялық бөлімше (кабинет)</w:t>
      </w:r>
    </w:p>
    <w:bookmarkEnd w:id="43"/>
    <w:bookmarkStart w:name="z49" w:id="44"/>
    <w:p>
      <w:pPr>
        <w:spacing w:after="0"/>
        <w:ind w:left="0"/>
        <w:jc w:val="both"/>
      </w:pPr>
      <w:r>
        <w:rPr>
          <w:rFonts w:ascii="Times New Roman"/>
          <w:b w:val="false"/>
          <w:i w:val="false"/>
          <w:color w:val="000000"/>
          <w:sz w:val="28"/>
        </w:rPr>
        <w:t>
      9. Стоматологиялық бөлімше (кабинет) (бұдан әрі – Бөлімше/кабинет) амбулаториялық – емханалық көп бейінді стационарлық көмекті көрсететін медицина ұйымының немесе оқушыларының саны 800 адамнан кем емес білім беру ұйымдарының базасында құрылады.</w:t>
      </w:r>
    </w:p>
    <w:bookmarkEnd w:id="44"/>
    <w:bookmarkStart w:name="z50" w:id="45"/>
    <w:p>
      <w:pPr>
        <w:spacing w:after="0"/>
        <w:ind w:left="0"/>
        <w:jc w:val="both"/>
      </w:pPr>
      <w:r>
        <w:rPr>
          <w:rFonts w:ascii="Times New Roman"/>
          <w:b w:val="false"/>
          <w:i w:val="false"/>
          <w:color w:val="000000"/>
          <w:sz w:val="28"/>
        </w:rPr>
        <w:t>
      10. Бөлімше/кабинет қызметі:</w:t>
      </w:r>
    </w:p>
    <w:bookmarkEnd w:id="45"/>
    <w:bookmarkStart w:name="z51" w:id="46"/>
    <w:p>
      <w:pPr>
        <w:spacing w:after="0"/>
        <w:ind w:left="0"/>
        <w:jc w:val="both"/>
      </w:pPr>
      <w:r>
        <w:rPr>
          <w:rFonts w:ascii="Times New Roman"/>
          <w:b w:val="false"/>
          <w:i w:val="false"/>
          <w:color w:val="000000"/>
          <w:sz w:val="28"/>
        </w:rPr>
        <w:t>
      1) денсаулық сақтау саласының өкілетті ұйымы ұсынған, клиникалық хаттамаларға сәйкес консультативтік және емдеу-диагностикалық үдерісті ұйымдастыру;</w:t>
      </w:r>
    </w:p>
    <w:bookmarkEnd w:id="46"/>
    <w:bookmarkStart w:name="z52" w:id="47"/>
    <w:p>
      <w:pPr>
        <w:spacing w:after="0"/>
        <w:ind w:left="0"/>
        <w:jc w:val="both"/>
      </w:pPr>
      <w:r>
        <w:rPr>
          <w:rFonts w:ascii="Times New Roman"/>
          <w:b w:val="false"/>
          <w:i w:val="false"/>
          <w:color w:val="000000"/>
          <w:sz w:val="28"/>
        </w:rPr>
        <w:t>
      2) тіс-жақ-бет кемістіктері, қисаюы және олардың дамуына алғышарттары, тіс сыртының және тіс қатарларының кемістіктері, тістің қатты тіндерінің және ауыз қуысы сілекейлі қабығының патологиялары бар бұдан бұрын айқындалған тұлғаларды одан әрі стоматологиялық емханадағы (орталықтағы) түрде жіберу;</w:t>
      </w:r>
    </w:p>
    <w:bookmarkEnd w:id="47"/>
    <w:bookmarkStart w:name="z53" w:id="48"/>
    <w:p>
      <w:pPr>
        <w:spacing w:after="0"/>
        <w:ind w:left="0"/>
        <w:jc w:val="both"/>
      </w:pPr>
      <w:r>
        <w:rPr>
          <w:rFonts w:ascii="Times New Roman"/>
          <w:b w:val="false"/>
          <w:i w:val="false"/>
          <w:color w:val="000000"/>
          <w:sz w:val="28"/>
        </w:rPr>
        <w:t xml:space="preserve">
      3) Қазақстан Республикасы Үкіметінің 2009 жылғы 15 желтоқсандағы № 2136 қаулысымен бекітілген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шеңберінде профилактикалық және медициналық көмек көрсету.</w:t>
      </w:r>
    </w:p>
    <w:bookmarkEnd w:id="48"/>
    <w:bookmarkStart w:name="z54" w:id="49"/>
    <w:p>
      <w:pPr>
        <w:spacing w:after="0"/>
        <w:ind w:left="0"/>
        <w:jc w:val="left"/>
      </w:pPr>
      <w:r>
        <w:rPr>
          <w:rFonts w:ascii="Times New Roman"/>
          <w:b/>
          <w:i w:val="false"/>
          <w:color w:val="000000"/>
        </w:rPr>
        <w:t xml:space="preserve"> 5. Стоматологиялық аурулардың профилактикасы кабинеті</w:t>
      </w:r>
    </w:p>
    <w:bookmarkEnd w:id="49"/>
    <w:bookmarkStart w:name="z55" w:id="50"/>
    <w:p>
      <w:pPr>
        <w:spacing w:after="0"/>
        <w:ind w:left="0"/>
        <w:jc w:val="both"/>
      </w:pPr>
      <w:r>
        <w:rPr>
          <w:rFonts w:ascii="Times New Roman"/>
          <w:b w:val="false"/>
          <w:i w:val="false"/>
          <w:color w:val="000000"/>
          <w:sz w:val="28"/>
        </w:rPr>
        <w:t>
      11. Стоматологиялық аурулардың профилактикасы кабинеті медициналық пункттерде, фельдшерлік–акушериялық пункттерде, медициналық денсаулық орталықтарында, оқушыларының саны 800 адамнан кем білім беру ұйымдарында, сондай-ақ стоматологиялық бөлімше (кабинет) жоқ көп бейінді медициналық ұйымдардың құрамында ұйымдастырылады.</w:t>
      </w:r>
    </w:p>
    <w:bookmarkEnd w:id="50"/>
    <w:bookmarkStart w:name="z56" w:id="51"/>
    <w:p>
      <w:pPr>
        <w:spacing w:after="0"/>
        <w:ind w:left="0"/>
        <w:jc w:val="both"/>
      </w:pPr>
      <w:r>
        <w:rPr>
          <w:rFonts w:ascii="Times New Roman"/>
          <w:b w:val="false"/>
          <w:i w:val="false"/>
          <w:color w:val="000000"/>
          <w:sz w:val="28"/>
        </w:rPr>
        <w:t>
      12. Стоматологиялық аурулардың профилактикасы кабинетінің қызметі:</w:t>
      </w:r>
    </w:p>
    <w:bookmarkEnd w:id="51"/>
    <w:bookmarkStart w:name="z57" w:id="52"/>
    <w:p>
      <w:pPr>
        <w:spacing w:after="0"/>
        <w:ind w:left="0"/>
        <w:jc w:val="both"/>
      </w:pPr>
      <w:r>
        <w:rPr>
          <w:rFonts w:ascii="Times New Roman"/>
          <w:b w:val="false"/>
          <w:i w:val="false"/>
          <w:color w:val="000000"/>
          <w:sz w:val="28"/>
        </w:rPr>
        <w:t>
      1) ауыз қуысының гигиенасына үйретуді;</w:t>
      </w:r>
    </w:p>
    <w:bookmarkEnd w:id="52"/>
    <w:bookmarkStart w:name="z58" w:id="53"/>
    <w:p>
      <w:pPr>
        <w:spacing w:after="0"/>
        <w:ind w:left="0"/>
        <w:jc w:val="both"/>
      </w:pPr>
      <w:r>
        <w:rPr>
          <w:rFonts w:ascii="Times New Roman"/>
          <w:b w:val="false"/>
          <w:i w:val="false"/>
          <w:color w:val="000000"/>
          <w:sz w:val="28"/>
        </w:rPr>
        <w:t>
      2) профилактикалық жеке құралдарды таңдауды;</w:t>
      </w:r>
    </w:p>
    <w:bookmarkEnd w:id="53"/>
    <w:bookmarkStart w:name="z59" w:id="54"/>
    <w:p>
      <w:pPr>
        <w:spacing w:after="0"/>
        <w:ind w:left="0"/>
        <w:jc w:val="both"/>
      </w:pPr>
      <w:r>
        <w:rPr>
          <w:rFonts w:ascii="Times New Roman"/>
          <w:b w:val="false"/>
          <w:i w:val="false"/>
          <w:color w:val="000000"/>
          <w:sz w:val="28"/>
        </w:rPr>
        <w:t>
      3) тістерді гелдермен, лактармен, суспензиялармен фторлауды (оның ішінде терең) және минералдауды;</w:t>
      </w:r>
    </w:p>
    <w:bookmarkEnd w:id="54"/>
    <w:bookmarkStart w:name="z60" w:id="55"/>
    <w:p>
      <w:pPr>
        <w:spacing w:after="0"/>
        <w:ind w:left="0"/>
        <w:jc w:val="both"/>
      </w:pPr>
      <w:r>
        <w:rPr>
          <w:rFonts w:ascii="Times New Roman"/>
          <w:b w:val="false"/>
          <w:i w:val="false"/>
          <w:color w:val="000000"/>
          <w:sz w:val="28"/>
        </w:rPr>
        <w:t>
      4) фиссур герметизациясы;</w:t>
      </w:r>
    </w:p>
    <w:bookmarkEnd w:id="55"/>
    <w:bookmarkStart w:name="z61" w:id="56"/>
    <w:p>
      <w:pPr>
        <w:spacing w:after="0"/>
        <w:ind w:left="0"/>
        <w:jc w:val="both"/>
      </w:pPr>
      <w:r>
        <w:rPr>
          <w:rFonts w:ascii="Times New Roman"/>
          <w:b w:val="false"/>
          <w:i w:val="false"/>
          <w:color w:val="000000"/>
          <w:sz w:val="28"/>
        </w:rPr>
        <w:t>
      5) ауыз қуысының және тіс жақ жүйесінің патологиясы бар балаларды және жасөспірімдерді стоматолог дәрігерге жіберуді;</w:t>
      </w:r>
    </w:p>
    <w:bookmarkEnd w:id="56"/>
    <w:bookmarkStart w:name="z62" w:id="57"/>
    <w:p>
      <w:pPr>
        <w:spacing w:after="0"/>
        <w:ind w:left="0"/>
        <w:jc w:val="both"/>
      </w:pPr>
      <w:r>
        <w:rPr>
          <w:rFonts w:ascii="Times New Roman"/>
          <w:b w:val="false"/>
          <w:i w:val="false"/>
          <w:color w:val="000000"/>
          <w:sz w:val="28"/>
        </w:rPr>
        <w:t>
      6) ата-аналардың және балалардың арасында стоматологиялық саулық мәселелері бойынша санитариялық – ағарту жұмыстарын қамтып дәрігерге дейінгі стоматологиялық көмек жүргізіледі.</w:t>
      </w:r>
    </w:p>
    <w:bookmarkEnd w:id="57"/>
    <w:bookmarkStart w:name="z63" w:id="58"/>
    <w:p>
      <w:pPr>
        <w:spacing w:after="0"/>
        <w:ind w:left="0"/>
        <w:jc w:val="both"/>
      </w:pPr>
      <w:r>
        <w:rPr>
          <w:rFonts w:ascii="Times New Roman"/>
          <w:b w:val="false"/>
          <w:i w:val="false"/>
          <w:color w:val="000000"/>
          <w:sz w:val="28"/>
        </w:rPr>
        <w:t>
      13. Стоматологиялық аурулардың профилактикасы кабинетінде дәрігерге дейінгі стоматологиялық көмек көрсетуді тіс гигиенаисті, немесе "Тіс гигиенаисті" мамандығы бойынша арнайы қайта даярлаудан өткен және тиісті маман сертификаты бар орта буын медицина қызметкері жүргізеді.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