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d126" w14:textId="aebd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"Миссионерлiк қызметтi жүзеге асыратын тұлғаларды тiркеудi және қайта тiркеудi жүргiзу"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2012 жылғы 18 шілдедегі № 72 Бұйрығы. Қазақстан Республикасының Әділет министрлігінде 2012 жылы 6 тамызда № 7823 тіркелді. Күші жойылды - Қазақстан Республикасы Дін істері агенттігі төрағасының 2014 жылғы 18 наурыздағы № 11 бұйрығымен</w:t>
      </w:r>
    </w:p>
    <w:p>
      <w:pPr>
        <w:spacing w:after="0"/>
        <w:ind w:left="0"/>
        <w:jc w:val="both"/>
      </w:pPr>
      <w:r>
        <w:rPr>
          <w:rFonts w:ascii="Times New Roman"/>
          <w:b w:val="false"/>
          <w:i w:val="false"/>
          <w:color w:val="ff0000"/>
          <w:sz w:val="28"/>
        </w:rPr>
        <w:t>      Ескерту. Күші жойылды - ҚР Дін істері агенттігі төрағасының 18.03.2014 </w:t>
      </w:r>
      <w:r>
        <w:rPr>
          <w:rFonts w:ascii="Times New Roman"/>
          <w:b w:val="false"/>
          <w:i w:val="false"/>
          <w:color w:val="ff0000"/>
          <w:sz w:val="28"/>
        </w:rPr>
        <w:t>№ 11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11 қазандағы «Діни қызмет және діни бірлестіктер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7 ақпандағы № 211 Қаулысымен бекітілген «Миссионерлiк қызметтi жүзеге асыратын тұлғаларды тiркеудi және қайта тiркеудi жүргiзу»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«Миссионерлiк қызметтi жүзеге асыратын тұлғаларды тiркеудi және қайта тiркеудi жүргiзу» мемлекеттік қызмет көрсетудің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Талдау және стратегиялық жоспарлау департаменті (С.Қ. Оспанов) осы бұйрықтың Қазақстан Республикасының Әділет министрлігінде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Әкімшілік департаменті (І.Ұ.Рамазанов) осы бұйрық мемлекеттік тіркеуден өткеннен кейін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Талдау және стратегиялық жоспарлау департаменті (С.Қ. Оспанов) бұйрық күшіне енгеннен кейін оны Қазақстан Республикасы Дін істері агенттігінің (бұдан әрі – Агенттік) интернет-ресурсына енгізіп, Агенттіктің барлық құрылымдық бөлімшелері мен аумақтық органдарын және қарасты мекемелерін ақпараттандырсын.</w:t>
      </w:r>
      <w:r>
        <w:br/>
      </w:r>
      <w:r>
        <w:rPr>
          <w:rFonts w:ascii="Times New Roman"/>
          <w:b w:val="false"/>
          <w:i w:val="false"/>
          <w:color w:val="000000"/>
          <w:sz w:val="28"/>
        </w:rPr>
        <w:t>
</w:t>
      </w:r>
      <w:r>
        <w:rPr>
          <w:rFonts w:ascii="Times New Roman"/>
          <w:b w:val="false"/>
          <w:i w:val="false"/>
          <w:color w:val="000000"/>
          <w:sz w:val="28"/>
        </w:rPr>
        <w:t>
      5. Агенттік Төрағасының «Қазақстан Республикасы аумағында миссионерлік қызметті жүзеге асырушы тұлғаларды тіркеу және қайта тіркеу жөніндегі нұсқаулықты бекіту туралы» 2012 жылдың 2 ақпандағы № 15 (№ 7454 Нормативтік құқықтық актілерді мемлекеттік тіркеу тізілімінде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орындалуына бақылау жасау Агенттік Төрағасының орынбасарына (Ғ.Н. Шойкин) жүктелсін.</w:t>
      </w:r>
      <w:r>
        <w:br/>
      </w:r>
      <w:r>
        <w:rPr>
          <w:rFonts w:ascii="Times New Roman"/>
          <w:b w:val="false"/>
          <w:i w:val="false"/>
          <w:color w:val="000000"/>
          <w:sz w:val="28"/>
        </w:rPr>
        <w:t>
</w:t>
      </w:r>
      <w:r>
        <w:rPr>
          <w:rFonts w:ascii="Times New Roman"/>
          <w:b w:val="false"/>
          <w:i w:val="false"/>
          <w:color w:val="000000"/>
          <w:sz w:val="28"/>
        </w:rPr>
        <w:t>
      7. Осы бұйрық оның алғашқы ресми жарияланған күнінен кейін он күнтізбелік күннен соң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Дін істері агенттігінің</w:t>
      </w:r>
      <w:r>
        <w:br/>
      </w:r>
      <w:r>
        <w:rPr>
          <w:rFonts w:ascii="Times New Roman"/>
          <w:b w:val="false"/>
          <w:i w:val="false"/>
          <w:color w:val="000000"/>
          <w:sz w:val="28"/>
        </w:rPr>
        <w:t>
</w:t>
      </w:r>
      <w:r>
        <w:rPr>
          <w:rFonts w:ascii="Times New Roman"/>
          <w:b w:val="false"/>
          <w:i/>
          <w:color w:val="000000"/>
          <w:sz w:val="28"/>
        </w:rPr>
        <w:t>      Төрағасы                                   Қ. Лама Шариф</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2012 жылғы 18 шілдедегі   </w:t>
      </w:r>
      <w:r>
        <w:br/>
      </w:r>
      <w:r>
        <w:rPr>
          <w:rFonts w:ascii="Times New Roman"/>
          <w:b w:val="false"/>
          <w:i w:val="false"/>
          <w:color w:val="000000"/>
          <w:sz w:val="28"/>
        </w:rPr>
        <w:t xml:space="preserve">
№ 72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«Миссионерлiк қызметтi жүзеге асыратын тұлғаларды тiркеудi және</w:t>
      </w:r>
      <w:r>
        <w:br/>
      </w:r>
      <w:r>
        <w:rPr>
          <w:rFonts w:ascii="Times New Roman"/>
          <w:b/>
          <w:i w:val="false"/>
          <w:color w:val="000000"/>
        </w:rPr>
        <w:t>
қайта тiркеудi жүргiзу» Мемлекеттік қызмет көрсету</w:t>
      </w:r>
      <w:r>
        <w:br/>
      </w:r>
      <w:r>
        <w:rPr>
          <w:rFonts w:ascii="Times New Roman"/>
          <w:b/>
          <w:i w:val="false"/>
          <w:color w:val="000000"/>
        </w:rPr>
        <w:t>
регламенті</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«Миссионерлік қызметті жүзеге асыратын тұлғаларды тіркеуден және қайта тіркеуден өткізу» Мемлекеттік қызметті мекенжайлары осы Қазақстан Республикасы Үкiметiнiң 2012 жылғы 7 ақпандағы № 211 қаулысымен бекiтiлген «Миссионерлiк қызметтi жүзеге асыратын тұлғаларды тiркеудi және қайта тiркеудi жүргiзу» Мемлекеттік қызмет көрсету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Дін істері агенттігінің аумақтық органдары демалыс және мереке күндерден басқа жұмыс күндері сағат 9.00-ден 18.00-ге дейін түскі үзіліс 13.00-ден 14.00-ге дейін аралықта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Миссионерді тіркеу және қайта тіркеу туралы куәлік (бұдан әрі – куәлік) беру не куәлік беруден бас тарту туралы дәлелді жазбаша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4.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діни қызмет саласында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уәкілетті органның аумақтық органдары – белгілі бір әкімшіліктік-аумақтық бірлікте діни қызмет саласындағы мемлекеттік реттеуді жүзеге асыратын мемлекеттік орган (бұдан әрі – аумақтық орган);</w:t>
      </w:r>
      <w:r>
        <w:br/>
      </w:r>
      <w:r>
        <w:rPr>
          <w:rFonts w:ascii="Times New Roman"/>
          <w:b w:val="false"/>
          <w:i w:val="false"/>
          <w:color w:val="000000"/>
          <w:sz w:val="28"/>
        </w:rPr>
        <w:t>
</w:t>
      </w:r>
      <w:r>
        <w:rPr>
          <w:rFonts w:ascii="Times New Roman"/>
          <w:b w:val="false"/>
          <w:i w:val="false"/>
          <w:color w:val="000000"/>
          <w:sz w:val="28"/>
        </w:rPr>
        <w:t>
      3) миссионер – миссионерлік қызметті жүзеге асыратын Қазақстан Республикасы азаматы, шетелдік және азаматтығы жоқ тұлға;</w:t>
      </w:r>
      <w:r>
        <w:br/>
      </w:r>
      <w:r>
        <w:rPr>
          <w:rFonts w:ascii="Times New Roman"/>
          <w:b w:val="false"/>
          <w:i w:val="false"/>
          <w:color w:val="000000"/>
          <w:sz w:val="28"/>
        </w:rPr>
        <w:t>
</w:t>
      </w:r>
      <w:r>
        <w:rPr>
          <w:rFonts w:ascii="Times New Roman"/>
          <w:b w:val="false"/>
          <w:i w:val="false"/>
          <w:color w:val="000000"/>
          <w:sz w:val="28"/>
        </w:rPr>
        <w:t>
      4) миссионерлік қызмет – Қазақстан Республикасы азаматтарының, шетелдіктердің, азаматтығы жоқ тұлғалардың Қазақстан Республикасында тіркелген діни бірлестіктер атынан Қазақстан Республикасының аумағында діни ілімді таратуға бағытталған қызметі;</w:t>
      </w:r>
      <w:r>
        <w:br/>
      </w:r>
      <w:r>
        <w:rPr>
          <w:rFonts w:ascii="Times New Roman"/>
          <w:b w:val="false"/>
          <w:i w:val="false"/>
          <w:color w:val="000000"/>
          <w:sz w:val="28"/>
        </w:rPr>
        <w:t>
</w:t>
      </w:r>
      <w:r>
        <w:rPr>
          <w:rFonts w:ascii="Times New Roman"/>
          <w:b w:val="false"/>
          <w:i w:val="false"/>
          <w:color w:val="000000"/>
          <w:sz w:val="28"/>
        </w:rPr>
        <w:t>
      5) тұтынушы (не сенімхат бойынша өкіл) – миссионерлік қызметін жүзеге асыруы үшін тіркеу және қайта тіркеу жөніндегі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6) сараптамалық топ – Қазақстан Республикасы Дін істері агенттігінің аумақтық органдарының жанынан құрылған үнемі әрекет етіп, дінтану сараптамасын жүзеге асыратын кеңесші-аналитикалық орган.</w:t>
      </w:r>
    </w:p>
    <w:bookmarkEnd w:id="4"/>
    <w:bookmarkStart w:name="z22" w:id="5"/>
    <w:p>
      <w:pPr>
        <w:spacing w:after="0"/>
        <w:ind w:left="0"/>
        <w:jc w:val="left"/>
      </w:pPr>
      <w:r>
        <w:rPr>
          <w:rFonts w:ascii="Times New Roman"/>
          <w:b/>
          <w:i w:val="false"/>
          <w:color w:val="000000"/>
        </w:rPr>
        <w:t xml:space="preserve"> 
2. Мемлекеттік қызмет көрсету</w:t>
      </w:r>
    </w:p>
    <w:bookmarkEnd w:id="5"/>
    <w:bookmarkStart w:name="z23" w:id="6"/>
    <w:p>
      <w:pPr>
        <w:spacing w:after="0"/>
        <w:ind w:left="0"/>
        <w:jc w:val="both"/>
      </w:pPr>
      <w:r>
        <w:rPr>
          <w:rFonts w:ascii="Times New Roman"/>
          <w:b w:val="false"/>
          <w:i w:val="false"/>
          <w:color w:val="000000"/>
          <w:sz w:val="28"/>
        </w:rPr>
        <w:t>
      5. Мемлекеттік қызмет көрсету туралы ақпарат Үкіметтің www.e.gov.kz электрондық порталында, Қазақстан Республикасы Дін істері агенттігінің www.din.gov.kz интернет-ресурсында, мекенжайлары мен жұмыс кестелері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үлгілері бар аумақтық органдар ғимараттарының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күннен бастап – күнтізбелік отыз күн.</w:t>
      </w:r>
      <w:r>
        <w:br/>
      </w:r>
      <w:r>
        <w:rPr>
          <w:rFonts w:ascii="Times New Roman"/>
          <w:b w:val="false"/>
          <w:i w:val="false"/>
          <w:color w:val="000000"/>
          <w:sz w:val="28"/>
        </w:rPr>
        <w:t>
</w:t>
      </w:r>
      <w:r>
        <w:rPr>
          <w:rFonts w:ascii="Times New Roman"/>
          <w:b w:val="false"/>
          <w:i w:val="false"/>
          <w:color w:val="000000"/>
          <w:sz w:val="28"/>
        </w:rPr>
        <w:t>
      Тіркеу немесе қайта тіркеу мерзімі, тұтынушы ұсынған материалдар бойынша қорытынды алу үшін дінтану сараптамасын жүргізу кезінде тоқтатыла тұрады. Сараптама объекті аумақтық органдарға келіп түскен күннен бастап күнтізбелік отыз күннен аспайтын мерзiмде сараптама жүргiзiледi. Сараптама жүргiзу үшiн сарапшының (сарапшылардың) қосымша материалдар мен ақпаратты зерделеуі қажет болған жағдайда, сараптама жүргiзу мерзiмi күнтiзбелiк отыз күнге ұзартылуы мүмкiн;</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тұтынушы алғанға дейін күтудің рұқсат берілген ең ұзақ уақыты – 40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 алғанға дейін күтудің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4) куәлікті алу кезіндегі күту уақыты – 1 сағаттан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p>
    <w:bookmarkEnd w:id="6"/>
    <w:bookmarkStart w:name="z32" w:id="7"/>
    <w:p>
      <w:pPr>
        <w:spacing w:after="0"/>
        <w:ind w:left="0"/>
        <w:jc w:val="left"/>
      </w:pPr>
      <w:r>
        <w:rPr>
          <w:rFonts w:ascii="Times New Roman"/>
          <w:b/>
          <w:i w:val="false"/>
          <w:color w:val="000000"/>
        </w:rPr>
        <w:t xml:space="preserve"> 
3. Мемлекеттік қызмет көрсету процесіндегі іс-әрекеттер (өзара</w:t>
      </w:r>
      <w:r>
        <w:br/>
      </w:r>
      <w:r>
        <w:rPr>
          <w:rFonts w:ascii="Times New Roman"/>
          <w:b/>
          <w:i w:val="false"/>
          <w:color w:val="000000"/>
        </w:rPr>
        <w:t>
әрекеттестік) сипаттамасы</w:t>
      </w:r>
    </w:p>
    <w:bookmarkEnd w:id="7"/>
    <w:bookmarkStart w:name="z33" w:id="8"/>
    <w:p>
      <w:pPr>
        <w:spacing w:after="0"/>
        <w:ind w:left="0"/>
        <w:jc w:val="both"/>
      </w:pPr>
      <w:r>
        <w:rPr>
          <w:rFonts w:ascii="Times New Roman"/>
          <w:b w:val="false"/>
          <w:i w:val="false"/>
          <w:color w:val="000000"/>
          <w:sz w:val="28"/>
        </w:rPr>
        <w:t>
      9. Құжаттарды, сондай-ақ діни мазмұндағы материалдар мен заттарды қабылдау Стандарттың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органның жауапты қызметкер арқылы жүзеге асырылады.</w:t>
      </w:r>
      <w:r>
        <w:br/>
      </w:r>
      <w:r>
        <w:rPr>
          <w:rFonts w:ascii="Times New Roman"/>
          <w:b w:val="false"/>
          <w:i w:val="false"/>
          <w:color w:val="000000"/>
          <w:sz w:val="28"/>
        </w:rPr>
        <w:t>
</w:t>
      </w:r>
      <w:r>
        <w:rPr>
          <w:rFonts w:ascii="Times New Roman"/>
          <w:b w:val="false"/>
          <w:i w:val="false"/>
          <w:color w:val="000000"/>
          <w:sz w:val="28"/>
        </w:rPr>
        <w:t>
      Аумақтық органның тіркеу мөртабаны (кіріс нөмірі, күні) қойылған тұтынушы өтінішінің көшірмесі құжаттардың, сондай-ақ діни мазмұндағы материалдар мен заттардың өткізілгендігін растау болып табылады.</w:t>
      </w:r>
      <w:r>
        <w:br/>
      </w:r>
      <w:r>
        <w:rPr>
          <w:rFonts w:ascii="Times New Roman"/>
          <w:b w:val="false"/>
          <w:i w:val="false"/>
          <w:color w:val="000000"/>
          <w:sz w:val="28"/>
        </w:rPr>
        <w:t>
</w:t>
      </w:r>
      <w:r>
        <w:rPr>
          <w:rFonts w:ascii="Times New Roman"/>
          <w:b w:val="false"/>
          <w:i w:val="false"/>
          <w:color w:val="000000"/>
          <w:sz w:val="28"/>
        </w:rPr>
        <w:t>
      10. Тұтынушы (не сенімхат бойынша өкіл) мемлекеттік қызметті алу үшін аумақтық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 алу үшін тұтынушыдан өтініш қабылданған күннен бастап мемлекеттік қызмет көрсету нәтижесін берген кезге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аумақтық органға тапсырады;</w:t>
      </w:r>
      <w:r>
        <w:br/>
      </w:r>
      <w:r>
        <w:rPr>
          <w:rFonts w:ascii="Times New Roman"/>
          <w:b w:val="false"/>
          <w:i w:val="false"/>
          <w:color w:val="000000"/>
          <w:sz w:val="28"/>
        </w:rPr>
        <w:t>
</w:t>
      </w:r>
      <w:r>
        <w:rPr>
          <w:rFonts w:ascii="Times New Roman"/>
          <w:b w:val="false"/>
          <w:i w:val="false"/>
          <w:color w:val="000000"/>
          <w:sz w:val="28"/>
        </w:rPr>
        <w:t>
      2) аумақтық орган кеңсесінің қызметкері құжаттардың толымдылығын тексеруді жүзеге асырады, қабылданған құжаттарды тіркейді және басшының қарауына береді;</w:t>
      </w:r>
      <w:r>
        <w:br/>
      </w:r>
      <w:r>
        <w:rPr>
          <w:rFonts w:ascii="Times New Roman"/>
          <w:b w:val="false"/>
          <w:i w:val="false"/>
          <w:color w:val="000000"/>
          <w:sz w:val="28"/>
        </w:rPr>
        <w:t>
</w:t>
      </w:r>
      <w:r>
        <w:rPr>
          <w:rFonts w:ascii="Times New Roman"/>
          <w:b w:val="false"/>
          <w:i w:val="false"/>
          <w:color w:val="000000"/>
          <w:sz w:val="28"/>
        </w:rPr>
        <w:t>
      3) аумақтық орган басшысы құжатты қарағаннан кейін оны, жауапты қызметкерге нұсқаумен жібереді;</w:t>
      </w:r>
      <w:r>
        <w:br/>
      </w:r>
      <w:r>
        <w:rPr>
          <w:rFonts w:ascii="Times New Roman"/>
          <w:b w:val="false"/>
          <w:i w:val="false"/>
          <w:color w:val="000000"/>
          <w:sz w:val="28"/>
        </w:rPr>
        <w:t>
</w:t>
      </w:r>
      <w:r>
        <w:rPr>
          <w:rFonts w:ascii="Times New Roman"/>
          <w:b w:val="false"/>
          <w:i w:val="false"/>
          <w:color w:val="000000"/>
          <w:sz w:val="28"/>
        </w:rPr>
        <w:t>
      4) жауапты қызметкер қабылданған құжаттарды (діни әдебиеттер, діни мазмұндағы ақпараттық материалдар, діни мақсаттағы заттар) қарап, оларды діни сараптамадан өткізуге жолдайды;</w:t>
      </w:r>
      <w:r>
        <w:br/>
      </w:r>
      <w:r>
        <w:rPr>
          <w:rFonts w:ascii="Times New Roman"/>
          <w:b w:val="false"/>
          <w:i w:val="false"/>
          <w:color w:val="000000"/>
          <w:sz w:val="28"/>
        </w:rPr>
        <w:t>
</w:t>
      </w:r>
      <w:r>
        <w:rPr>
          <w:rFonts w:ascii="Times New Roman"/>
          <w:b w:val="false"/>
          <w:i w:val="false"/>
          <w:color w:val="000000"/>
          <w:sz w:val="28"/>
        </w:rPr>
        <w:t>
      5) сараптамалық топ ұсынылған құжаттарға (діни әдебиеттер, діни мазмұндағы ақпараттық материалдар, діни мақсаттағы заттар) Қазақстан Республикасы Үкiметiнiң 2012 жылғы 7 ақпандағы № 209 қаулысымен бекiтiлген Дiнтану сараптамасын жүргiзу </w:t>
      </w:r>
      <w:r>
        <w:rPr>
          <w:rFonts w:ascii="Times New Roman"/>
          <w:b w:val="false"/>
          <w:i w:val="false"/>
          <w:color w:val="000000"/>
          <w:sz w:val="28"/>
        </w:rPr>
        <w:t>қағидаларына</w:t>
      </w:r>
      <w:r>
        <w:rPr>
          <w:rFonts w:ascii="Times New Roman"/>
          <w:b w:val="false"/>
          <w:i w:val="false"/>
          <w:color w:val="000000"/>
          <w:sz w:val="28"/>
        </w:rPr>
        <w:t xml:space="preserve"> сәйкес діни сараптама жүргізеді және тиісті сараптамалық қорытынды береді;</w:t>
      </w:r>
      <w:r>
        <w:br/>
      </w:r>
      <w:r>
        <w:rPr>
          <w:rFonts w:ascii="Times New Roman"/>
          <w:b w:val="false"/>
          <w:i w:val="false"/>
          <w:color w:val="000000"/>
          <w:sz w:val="28"/>
        </w:rPr>
        <w:t>
</w:t>
      </w:r>
      <w:r>
        <w:rPr>
          <w:rFonts w:ascii="Times New Roman"/>
          <w:b w:val="false"/>
          <w:i w:val="false"/>
          <w:color w:val="000000"/>
          <w:sz w:val="28"/>
        </w:rPr>
        <w:t>
      6) тиісті сараптамалық қорытынды алғаннан кейін аумақтық орган басшысы куәлікті беру немесе бермеу туралы шешім қабылдайды;</w:t>
      </w:r>
      <w:r>
        <w:br/>
      </w:r>
      <w:r>
        <w:rPr>
          <w:rFonts w:ascii="Times New Roman"/>
          <w:b w:val="false"/>
          <w:i w:val="false"/>
          <w:color w:val="000000"/>
          <w:sz w:val="28"/>
        </w:rPr>
        <w:t>
</w:t>
      </w:r>
      <w:r>
        <w:rPr>
          <w:rFonts w:ascii="Times New Roman"/>
          <w:b w:val="false"/>
          <w:i w:val="false"/>
          <w:color w:val="000000"/>
          <w:sz w:val="28"/>
        </w:rPr>
        <w:t>
      7) аумақтық орган кеңсесінің қызметкері тұтынушы жеке өзі аумақтық органға келген жағдайда куәлікті беруді жүзеге асырады немесе куәлікті беруден бас тарту туралы негізделген жазбаша жауапты пошта арқылы тұтынушымен көрсетілген мекенжайға жолдайды.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процесіне мына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аумақтық орган кеңсесінің қызметкері;</w:t>
      </w:r>
      <w:r>
        <w:br/>
      </w:r>
      <w:r>
        <w:rPr>
          <w:rFonts w:ascii="Times New Roman"/>
          <w:b w:val="false"/>
          <w:i w:val="false"/>
          <w:color w:val="000000"/>
          <w:sz w:val="28"/>
        </w:rPr>
        <w:t>
</w:t>
      </w:r>
      <w:r>
        <w:rPr>
          <w:rFonts w:ascii="Times New Roman"/>
          <w:b w:val="false"/>
          <w:i w:val="false"/>
          <w:color w:val="000000"/>
          <w:sz w:val="28"/>
        </w:rPr>
        <w:t>
      2) аумақтық орган басшысы;</w:t>
      </w:r>
      <w:r>
        <w:br/>
      </w:r>
      <w:r>
        <w:rPr>
          <w:rFonts w:ascii="Times New Roman"/>
          <w:b w:val="false"/>
          <w:i w:val="false"/>
          <w:color w:val="000000"/>
          <w:sz w:val="28"/>
        </w:rPr>
        <w:t>
</w:t>
      </w:r>
      <w:r>
        <w:rPr>
          <w:rFonts w:ascii="Times New Roman"/>
          <w:b w:val="false"/>
          <w:i w:val="false"/>
          <w:color w:val="000000"/>
          <w:sz w:val="28"/>
        </w:rPr>
        <w:t>
      3) аумақтық органның жауапты қызметкері;</w:t>
      </w:r>
      <w:r>
        <w:br/>
      </w:r>
      <w:r>
        <w:rPr>
          <w:rFonts w:ascii="Times New Roman"/>
          <w:b w:val="false"/>
          <w:i w:val="false"/>
          <w:color w:val="000000"/>
          <w:sz w:val="28"/>
        </w:rPr>
        <w:t>
</w:t>
      </w:r>
      <w:r>
        <w:rPr>
          <w:rFonts w:ascii="Times New Roman"/>
          <w:b w:val="false"/>
          <w:i w:val="false"/>
          <w:color w:val="000000"/>
          <w:sz w:val="28"/>
        </w:rPr>
        <w:t>
      4) сараптамалық топ.</w:t>
      </w:r>
      <w:r>
        <w:br/>
      </w:r>
      <w:r>
        <w:rPr>
          <w:rFonts w:ascii="Times New Roman"/>
          <w:b w:val="false"/>
          <w:i w:val="false"/>
          <w:color w:val="000000"/>
          <w:sz w:val="28"/>
        </w:rPr>
        <w:t>
</w:t>
      </w:r>
      <w:r>
        <w:rPr>
          <w:rFonts w:ascii="Times New Roman"/>
          <w:b w:val="false"/>
          <w:i w:val="false"/>
          <w:color w:val="000000"/>
          <w:sz w:val="28"/>
        </w:rPr>
        <w:t>
      13. Әрбір ҚФБ-ның әрбір әкімшілік іс-әрекеттің (рәсімнің) орындалу мерзімі көрсетілген дәйектілігі мен өзара әрекеттестігінің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 мен ҚФБ-да әкімшіліктік іс-әрекеттердің қисынды дәйектілігі арасындағы өзара байланыстылығын көрсететін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51" w:id="9"/>
    <w:p>
      <w:pPr>
        <w:spacing w:after="0"/>
        <w:ind w:left="0"/>
        <w:jc w:val="both"/>
      </w:pPr>
      <w:r>
        <w:rPr>
          <w:rFonts w:ascii="Times New Roman"/>
          <w:b w:val="false"/>
          <w:i w:val="false"/>
          <w:color w:val="000000"/>
          <w:sz w:val="28"/>
        </w:rPr>
        <w:t xml:space="preserve">
«Миссионерлік қызметті жүзеге асыратын      </w:t>
      </w:r>
      <w:r>
        <w:br/>
      </w:r>
      <w:r>
        <w:rPr>
          <w:rFonts w:ascii="Times New Roman"/>
          <w:b w:val="false"/>
          <w:i w:val="false"/>
          <w:color w:val="000000"/>
          <w:sz w:val="28"/>
        </w:rPr>
        <w:t>
тұлғаларды тіркеуден және қайта тіркеуден өткізу»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9"/>
    <w:bookmarkStart w:name="z52" w:id="10"/>
    <w:p>
      <w:pPr>
        <w:spacing w:after="0"/>
        <w:ind w:left="0"/>
        <w:jc w:val="left"/>
      </w:pPr>
      <w:r>
        <w:rPr>
          <w:rFonts w:ascii="Times New Roman"/>
          <w:b/>
          <w:i w:val="false"/>
          <w:color w:val="000000"/>
        </w:rPr>
        <w:t xml:space="preserve"> 
Әкімшілік әрекеттердің (рәсімдердің) дәйектілігі мен өзара</w:t>
      </w:r>
      <w:r>
        <w:br/>
      </w:r>
      <w:r>
        <w:rPr>
          <w:rFonts w:ascii="Times New Roman"/>
          <w:b/>
          <w:i w:val="false"/>
          <w:color w:val="000000"/>
        </w:rPr>
        <w:t>
әрекеттесуінің сипаттамасы</w:t>
      </w:r>
    </w:p>
    <w:bookmarkEnd w:id="10"/>
    <w:bookmarkStart w:name="z53" w:id="11"/>
    <w:p>
      <w:pPr>
        <w:spacing w:after="0"/>
        <w:ind w:left="0"/>
        <w:jc w:val="left"/>
      </w:pPr>
      <w:r>
        <w:rPr>
          <w:rFonts w:ascii="Times New Roman"/>
          <w:b/>
          <w:i w:val="false"/>
          <w:color w:val="000000"/>
        </w:rPr>
        <w:t xml:space="preserve"> 
1-кесте. ҚФБ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2110"/>
        <w:gridCol w:w="1497"/>
        <w:gridCol w:w="1686"/>
        <w:gridCol w:w="1544"/>
        <w:gridCol w:w="1498"/>
        <w:gridCol w:w="1498"/>
        <w:gridCol w:w="1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жүргізілуі (жұмыс бағыты, легі)</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 бағыты, легі)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кеңсесінің қызметкері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басшысы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жауапты қызметкері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топ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жауапты қызметкері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басшысы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кеңсесінің қызметкері</w:t>
            </w:r>
          </w:p>
        </w:tc>
      </w:tr>
      <w:tr>
        <w:trPr>
          <w:trHeight w:val="585"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 операция) және олардың сипаттамасы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құжаттардың Стандарттың  </w:t>
            </w:r>
            <w:r>
              <w:rPr>
                <w:rFonts w:ascii="Times New Roman"/>
                <w:b w:val="false"/>
                <w:i w:val="false"/>
                <w:color w:val="000000"/>
                <w:sz w:val="20"/>
              </w:rPr>
              <w:t>11-тармағына</w:t>
            </w:r>
            <w:r>
              <w:rPr>
                <w:rFonts w:ascii="Times New Roman"/>
                <w:b w:val="false"/>
                <w:i w:val="false"/>
                <w:color w:val="000000"/>
                <w:sz w:val="20"/>
              </w:rPr>
              <w:t>сәйкестігін тексеру. Егер құжаттар көрсетілген талаптарға сай болса, онда аумақтық органның тіркеу штампы қойылған тұтынушы өтінішінің көшірмесі беріледі (шығыс нөмірі, күні)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анықтау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зерттеу және оларды діни сараптамадан өткізуге жолдау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7 ақпандағы № 209 діни сараптама жүргізу ережесі туралы бекітілген </w:t>
            </w:r>
            <w:r>
              <w:rPr>
                <w:rFonts w:ascii="Times New Roman"/>
                <w:b w:val="false"/>
                <w:i w:val="false"/>
                <w:color w:val="000000"/>
                <w:sz w:val="20"/>
              </w:rPr>
              <w:t>қаулысына</w:t>
            </w:r>
            <w:r>
              <w:rPr>
                <w:rFonts w:ascii="Times New Roman"/>
                <w:b w:val="false"/>
                <w:i w:val="false"/>
                <w:color w:val="000000"/>
                <w:sz w:val="20"/>
              </w:rPr>
              <w:t xml:space="preserve"> сәйкес діни сараптама жүргізу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қорытындыға сәйкес қарастыру нәтижесін дайындау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сараптаманың сараптамалық қорытындысымен танысу, куәлікті беру немесе беруден бас тарту шешімін қабылдау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куәлікті беруге дайындау, берілген куәліктерді тіркеу журналында тіркеу немесе куәлікті беруден бас тарту туралы негізделген жазбаша жауапты пошта арқылы жолдау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алғандығын растау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сараптама жүргізуге жіберу туралы хат дайындау, қаралған қорытындыны (куәлік немесе куәлікті беруден бас тарту туралы негізделген жазбаша жауап) дайындау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нәтижелері туралы қорытынды ұсыну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куәлікті беруден бас тарту туралы негізделген жазбаша жауапты дайындау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Миссионерді тіркеу немесе қайта тіркеу туралы куәлікке қол қою не куәлік беруден бас тарту туралы қағазға түсірілген дәлелді жауап</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жеке өзі аумақтық органға келген жағдайда куәлікті беру және берілген куәліктерді тіркеу журналында тіркеу немесе куәлікті беруден бас тарту туралы негізделген жазбаша жауапты пошта арқылы жолдау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7 ақпандағы № 209 діни сараптама жүргізу ережесі туралы бекітілген </w:t>
            </w:r>
            <w:r>
              <w:rPr>
                <w:rFonts w:ascii="Times New Roman"/>
                <w:b w:val="false"/>
                <w:i w:val="false"/>
                <w:color w:val="000000"/>
                <w:sz w:val="20"/>
              </w:rPr>
              <w:t>қаулысында</w:t>
            </w:r>
            <w:r>
              <w:rPr>
                <w:rFonts w:ascii="Times New Roman"/>
                <w:b w:val="false"/>
                <w:i w:val="false"/>
                <w:color w:val="000000"/>
                <w:sz w:val="20"/>
              </w:rPr>
              <w:t xml:space="preserve"> көрсетілген мерзімге сәйкес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r>
    </w:tbl>
    <w:bookmarkStart w:name="z54" w:id="12"/>
    <w:p>
      <w:pPr>
        <w:spacing w:after="0"/>
        <w:ind w:left="0"/>
        <w:jc w:val="left"/>
      </w:pPr>
      <w:r>
        <w:rPr>
          <w:rFonts w:ascii="Times New Roman"/>
          <w:b/>
          <w:i w:val="false"/>
          <w:color w:val="000000"/>
        </w:rPr>
        <w:t xml:space="preserve"> 
2-кесте. Пайдалану нұсқалары. Негізгі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3223"/>
        <w:gridCol w:w="3016"/>
        <w:gridCol w:w="3079"/>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 кеңсесінің қызметкері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 басшысы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органның жауапты қызметкері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Сараптамалық топ</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Тұтынушыдан құжаттарды қабылдау, тіркеу, құжаттарды аумақтық орган басшылығына жіберу.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 үшін жауапты қызметкерге белгілеу, қарар жазу.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 қарау және оларды діни сараптамаға жолдау.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Діни сараптама жүргізу.</w:t>
            </w:r>
            <w:r>
              <w:br/>
            </w:r>
            <w:r>
              <w:rPr>
                <w:rFonts w:ascii="Times New Roman"/>
                <w:b w:val="false"/>
                <w:i w:val="false"/>
                <w:color w:val="000000"/>
                <w:sz w:val="20"/>
              </w:rPr>
              <w:t>
</w:t>
            </w:r>
            <w:r>
              <w:rPr>
                <w:rFonts w:ascii="Times New Roman"/>
                <w:b w:val="false"/>
                <w:i w:val="false"/>
                <w:color w:val="000000"/>
                <w:sz w:val="20"/>
              </w:rPr>
              <w:t>Сараптамалық қорытынды беру.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Куәлікті дайындау.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Куәлікті беру туралы шешімді қарау.</w:t>
            </w:r>
            <w:r>
              <w:br/>
            </w:r>
            <w:r>
              <w:rPr>
                <w:rFonts w:ascii="Times New Roman"/>
                <w:b w:val="false"/>
                <w:i w:val="false"/>
                <w:color w:val="000000"/>
                <w:sz w:val="20"/>
              </w:rPr>
              <w:t>
</w:t>
            </w:r>
            <w:r>
              <w:rPr>
                <w:rFonts w:ascii="Times New Roman"/>
                <w:b w:val="false"/>
                <w:i w:val="false"/>
                <w:color w:val="000000"/>
                <w:sz w:val="20"/>
              </w:rPr>
              <w:t>Куәлікке қол қою.</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Тұтынушыға куәлікті беру.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3"/>
    <w:p>
      <w:pPr>
        <w:spacing w:after="0"/>
        <w:ind w:left="0"/>
        <w:jc w:val="left"/>
      </w:pPr>
      <w:r>
        <w:rPr>
          <w:rFonts w:ascii="Times New Roman"/>
          <w:b/>
          <w:i w:val="false"/>
          <w:color w:val="000000"/>
        </w:rPr>
        <w:t xml:space="preserve"> 
3-кесте. Пайдалану нұсқалары. Балама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3186"/>
        <w:gridCol w:w="3166"/>
        <w:gridCol w:w="3166"/>
      </w:tblGrid>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 кеңсесінің қызметкері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 басшысы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Аумақтық органның жауапты қызметкері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Сараптамалық топ</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Тұтынушыдан құжаттарды қабылдау, тіркеу, құжаттарды аумақтық орган басшылығына жіберу.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 үшін жауапты қызметкерді белгілеу, қарар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Құжаттарды қарау және оларды діни сараптамаға жолдау.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Діни сараптама жүргізу.</w:t>
            </w:r>
            <w:r>
              <w:br/>
            </w:r>
            <w:r>
              <w:rPr>
                <w:rFonts w:ascii="Times New Roman"/>
                <w:b w:val="false"/>
                <w:i w:val="false"/>
                <w:color w:val="000000"/>
                <w:sz w:val="20"/>
              </w:rPr>
              <w:t>
</w:t>
            </w:r>
            <w:r>
              <w:rPr>
                <w:rFonts w:ascii="Times New Roman"/>
                <w:b w:val="false"/>
                <w:i w:val="false"/>
                <w:color w:val="000000"/>
                <w:sz w:val="20"/>
              </w:rPr>
              <w:t>Сараптамалық қорытынды беру.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Куәлікті беруден бас тарту туралы негізделген жазбаша жауапты дайындау.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Куәлікті беруден бас тарту туралы шешім қабылдау.</w:t>
            </w:r>
            <w:r>
              <w:br/>
            </w:r>
            <w:r>
              <w:rPr>
                <w:rFonts w:ascii="Times New Roman"/>
                <w:b w:val="false"/>
                <w:i w:val="false"/>
                <w:color w:val="000000"/>
                <w:sz w:val="20"/>
              </w:rPr>
              <w:t>
</w:t>
            </w:r>
            <w:r>
              <w:rPr>
                <w:rFonts w:ascii="Times New Roman"/>
                <w:b w:val="false"/>
                <w:i w:val="false"/>
                <w:color w:val="000000"/>
                <w:sz w:val="20"/>
              </w:rPr>
              <w:t>Куәлікті беруден бас тарту туралы негізделген жазбаша жауапқа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Куәлікті беруден бас тарту туралы негізделген жазбаша жауапты тұтынушының мекенжайына почта арқылы жолдау.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4"/>
    <w:p>
      <w:pPr>
        <w:spacing w:after="0"/>
        <w:ind w:left="0"/>
        <w:jc w:val="both"/>
      </w:pPr>
      <w:r>
        <w:rPr>
          <w:rFonts w:ascii="Times New Roman"/>
          <w:b w:val="false"/>
          <w:i w:val="false"/>
          <w:color w:val="000000"/>
          <w:sz w:val="28"/>
        </w:rPr>
        <w:t xml:space="preserve">
«Миссионерлік қызметті жүзеге асыратын      </w:t>
      </w:r>
      <w:r>
        <w:br/>
      </w:r>
      <w:r>
        <w:rPr>
          <w:rFonts w:ascii="Times New Roman"/>
          <w:b w:val="false"/>
          <w:i w:val="false"/>
          <w:color w:val="000000"/>
          <w:sz w:val="28"/>
        </w:rPr>
        <w:t>
тұлғаларды тіркеуден және қайта тіркеуден өткізу»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4"/>
    <w:bookmarkStart w:name="z57" w:id="15"/>
    <w:p>
      <w:pPr>
        <w:spacing w:after="0"/>
        <w:ind w:left="0"/>
        <w:jc w:val="left"/>
      </w:pPr>
      <w:r>
        <w:rPr>
          <w:rFonts w:ascii="Times New Roman"/>
          <w:b/>
          <w:i w:val="false"/>
          <w:color w:val="000000"/>
        </w:rPr>
        <w:t xml:space="preserve"> 
Тұтынушының Дін істері жөніндегі аумақтық департаментіне өтініш</w:t>
      </w:r>
      <w:r>
        <w:br/>
      </w:r>
      <w:r>
        <w:rPr>
          <w:rFonts w:ascii="Times New Roman"/>
          <w:b/>
          <w:i w:val="false"/>
          <w:color w:val="000000"/>
        </w:rPr>
        <w:t>
жасаған кезде өзара әрекеттесіп жұмыс істеу схемасы</w:t>
      </w:r>
    </w:p>
    <w:bookmarkEnd w:id="15"/>
    <w:p>
      <w:pPr>
        <w:spacing w:after="0"/>
        <w:ind w:left="0"/>
        <w:jc w:val="both"/>
      </w:pPr>
      <w:r>
        <w:drawing>
          <wp:inline distT="0" distB="0" distL="0" distR="0">
            <wp:extent cx="84328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32800" cy="382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