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2392" w14:textId="99d2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бойынша есеп" 1-Е статистикалық нысанына 2-қосымша"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2010 жылғы 30 қыркүйектегі № 276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 қарашадағы № 305 Бұйрығы. Қазақстан Республикасы Әділет министрлігінде 2012 жылы 4 желтоқсанда № 8127 тіркелді. Күші жойылды - Қазақстан Республикасы Ұлттық экономика министрлігі Статистика комитеті төрағасының 2015 жылғы 9 қарашадағы № 176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09.11.2015 </w:t>
      </w:r>
      <w:r>
        <w:rPr>
          <w:rFonts w:ascii="Times New Roman"/>
          <w:b w:val="false"/>
          <w:i w:val="false"/>
          <w:color w:val="ff0000"/>
          <w:sz w:val="28"/>
        </w:rPr>
        <w:t>№ 176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«Еңбек бойынша есеп» 1-Е статистикалық нысанына 2-қосымша»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2010 жылғы 30 қыркүйектегі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2010 жылғы 18 қазандағы № 6577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«Кәсіпорынның қаржы-шаруашылық қызметі туралы есеп» жалпымемлекеттік статистикалық байқаудың статистикалық нысаны (коды 1691101, индексі 1-ӨҚ,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«Кәсіпорынның қаржы-шаруашылық қызметі туралы есеп» жалпымемлекеттік статистикалық байқаудың статистикалық нысанын (коды 1691101, индексі 1-ӨҚ, кезеңділігі айлық)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Заң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Б. Жәмішев _____________</w:t>
      </w:r>
      <w:r>
        <w:br/>
      </w:r>
      <w:r>
        <w:rPr>
          <w:rFonts w:ascii="Times New Roman"/>
          <w:b w:val="false"/>
          <w:i w:val="false"/>
          <w:color w:val="000000"/>
          <w:sz w:val="28"/>
        </w:rPr>
        <w:t>
</w:t>
      </w:r>
      <w:r>
        <w:rPr>
          <w:rFonts w:ascii="Times New Roman"/>
          <w:b w:val="false"/>
          <w:i/>
          <w:color w:val="000000"/>
          <w:sz w:val="28"/>
        </w:rPr>
        <w:t>      2012 жылғы 12 қараша</w:t>
      </w:r>
    </w:p>
    <w:bookmarkStart w:name="z14" w:id="1"/>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305 бұйрығына          </w:t>
      </w:r>
      <w:r>
        <w:br/>
      </w:r>
      <w:r>
        <w:rPr>
          <w:rFonts w:ascii="Times New Roman"/>
          <w:b w:val="false"/>
          <w:i w:val="false"/>
          <w:color w:val="000000"/>
          <w:sz w:val="28"/>
        </w:rPr>
        <w:t xml:space="preserve">
1-қосымша             </w:t>
      </w:r>
    </w:p>
    <w:bookmarkEnd w:id="1"/>
    <w:tbl>
      <w:tblPr>
        <w:tblW w:w="0" w:type="auto"/>
        <w:tblCellSpacing w:w="0" w:type="auto"/>
        <w:tblBorders>
          <w:top w:val="none"/>
          <w:left w:val="none"/>
          <w:bottom w:val="none"/>
          <w:right w:val="none"/>
          <w:insideH w:val="none"/>
          <w:insideV w:val="none"/>
        </w:tblBorders>
      </w:tblPr>
      <w:tblGrid>
        <w:gridCol w:w="2300"/>
        <w:gridCol w:w="1773"/>
        <w:gridCol w:w="1773"/>
        <w:gridCol w:w="2214"/>
        <w:gridCol w:w="4280"/>
      </w:tblGrid>
      <w:tr>
        <w:trPr>
          <w:trHeight w:val="885" w:hRule="atLeast"/>
        </w:trPr>
        <w:tc>
          <w:tcPr>
            <w:tcW w:w="230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7620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30 қыркүйектегі № 276 бұйрығына 1-қосымша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30 сентября 2010 года № 276</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51"/>
              <w:gridCol w:w="784"/>
              <w:gridCol w:w="717"/>
              <w:gridCol w:w="918"/>
              <w:gridCol w:w="1577"/>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0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1691101</w:t>
            </w:r>
            <w:r>
              <w:br/>
            </w:r>
            <w:r>
              <w:rPr>
                <w:rFonts w:ascii="Times New Roman"/>
                <w:b w:val="false"/>
                <w:i w:val="false"/>
                <w:color w:val="000000"/>
                <w:sz w:val="20"/>
              </w:rPr>
              <w:t>
</w:t>
            </w:r>
            <w:r>
              <w:rPr>
                <w:rFonts w:ascii="Times New Roman"/>
                <w:b w:val="false"/>
                <w:i w:val="false"/>
                <w:color w:val="000000"/>
                <w:sz w:val="20"/>
              </w:rPr>
              <w:t>Код статистическо й формы 1691101</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w:t>
            </w:r>
            <w:r>
              <w:br/>
            </w:r>
            <w:r>
              <w:rPr>
                <w:rFonts w:ascii="Times New Roman"/>
                <w:b w:val="false"/>
                <w:i w:val="false"/>
                <w:color w:val="000000"/>
                <w:sz w:val="20"/>
              </w:rPr>
              <w:t>
Отчет о финансово-хозяйственной деятельности предприятия</w:t>
            </w:r>
          </w:p>
          <w:tbl>
            <w:tblPr>
              <w:tblW w:w="0" w:type="auto"/>
              <w:tblCellSpacing w:w="0" w:type="auto"/>
              <w:tblBorders>
                <w:top w:val="none"/>
                <w:left w:val="none"/>
                <w:bottom w:val="none"/>
                <w:right w:val="none"/>
                <w:insideH w:val="none"/>
                <w:insideV w:val="none"/>
              </w:tblBorders>
            </w:tblPr>
            <w:tblGrid>
              <w:gridCol w:w="2640"/>
              <w:gridCol w:w="2340"/>
              <w:gridCol w:w="2900"/>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66"/>
                  </w:tblGrid>
                  <w:tr>
                    <w:trPr>
                      <w:trHeight w:val="375"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r>
          </w:tbl>
          <w:p/>
        </w:tc>
      </w:tr>
      <w:tr>
        <w:trPr>
          <w:trHeight w:val="8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c>
          <w:tcPr>
            <w:tcW w:w="0" w:type="auto"/>
            <w:gridSpan w:val="3"/>
            <w:vMerge/>
            <w:tcBorders>
              <w:top w:val="nil"/>
            </w:tcBorders>
          </w:tcPr>
          <w:p/>
        </w:tc>
      </w:tr>
      <w:tr>
        <w:trPr>
          <w:trHeight w:val="10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vMerge/>
            <w:tcBorders>
              <w:top w:val="nil"/>
            </w:tcBorders>
          </w:tcPr>
          <w:p/>
        </w:tc>
      </w:tr>
      <w:tr>
        <w:trPr>
          <w:trHeight w:val="22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банкілер,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кезеңнен кейінгі 15-күнде</w:t>
            </w:r>
            <w:r>
              <w:br/>
            </w:r>
            <w:r>
              <w:rPr>
                <w:rFonts w:ascii="Times New Roman"/>
                <w:b w:val="false"/>
                <w:i w:val="false"/>
                <w:color w:val="000000"/>
                <w:sz w:val="20"/>
              </w:rPr>
              <w:t>
</w:t>
            </w:r>
            <w:r>
              <w:rPr>
                <w:rFonts w:ascii="Times New Roman"/>
                <w:b w:val="false"/>
                <w:i w:val="false"/>
                <w:color w:val="000000"/>
                <w:sz w:val="20"/>
              </w:rPr>
              <w:t>Срок представления - 15-го числа после отчетного периода</w:t>
            </w:r>
          </w:p>
        </w:tc>
      </w:tr>
      <w:tr>
        <w:trPr>
          <w:trHeight w:val="615" w:hRule="atLeast"/>
        </w:trPr>
        <w:tc>
          <w:tcPr>
            <w:tcW w:w="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 w:id="2"/>
    <w:p>
      <w:pPr>
        <w:spacing w:after="0"/>
        <w:ind w:left="0"/>
        <w:jc w:val="both"/>
      </w:pPr>
      <w:r>
        <w:rPr>
          <w:rFonts w:ascii="Times New Roman"/>
          <w:b w:val="false"/>
          <w:i w:val="false"/>
          <w:color w:val="000000"/>
          <w:sz w:val="28"/>
        </w:rPr>
        <w:t>
      1. Кәсіпорынның қаржы-шаруашылық қызметінің негізгі көрсеткіштері, мың теңге</w:t>
      </w:r>
      <w:r>
        <w:br/>
      </w:r>
      <w:r>
        <w:rPr>
          <w:rFonts w:ascii="Times New Roman"/>
          <w:b w:val="false"/>
          <w:i w:val="false"/>
          <w:color w:val="000000"/>
          <w:sz w:val="28"/>
        </w:rPr>
        <w:t>
      Основные показатели финансово-хозяйственной деятельности предприятия,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6037"/>
        <w:gridCol w:w="3265"/>
      </w:tblGrid>
      <w:tr>
        <w:trPr>
          <w:trHeight w:val="9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w:t>
            </w:r>
          </w:p>
        </w:tc>
      </w:tr>
      <w:tr>
        <w:trPr>
          <w:trHeight w:val="1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орындалған жұмыстар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выполненных работ и оказания услуг</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орындалған жұмыстар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выполненных работ и оказанных услуг</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табыстар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3"/>
    <w:p>
      <w:pPr>
        <w:spacing w:after="0"/>
        <w:ind w:left="0"/>
        <w:jc w:val="both"/>
      </w:pPr>
      <w:r>
        <w:rPr>
          <w:rFonts w:ascii="Times New Roman"/>
          <w:b w:val="false"/>
          <w:i w:val="false"/>
          <w:color w:val="000000"/>
          <w:sz w:val="28"/>
        </w:rPr>
        <w:t>
      2. Берешек туралы ақпарат, мың теңге</w:t>
      </w:r>
      <w:r>
        <w:br/>
      </w:r>
      <w:r>
        <w:rPr>
          <w:rFonts w:ascii="Times New Roman"/>
          <w:b w:val="false"/>
          <w:i w:val="false"/>
          <w:color w:val="000000"/>
          <w:sz w:val="28"/>
        </w:rPr>
        <w:t>
      Информация о задолженности,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4304"/>
        <w:gridCol w:w="2280"/>
        <w:gridCol w:w="2621"/>
      </w:tblGrid>
      <w:tr>
        <w:trPr>
          <w:trHeight w:val="34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1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берешек</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из нее задолженность по оплате труда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985"/>
        <w:gridCol w:w="8439"/>
        <w:gridCol w:w="2103"/>
      </w:tblGrid>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жоғары еңбекақы төлеу бойынша мерзімі өткен берешекті көрсетіңіз</w:t>
            </w:r>
            <w:r>
              <w:br/>
            </w:r>
            <w:r>
              <w:rPr>
                <w:rFonts w:ascii="Times New Roman"/>
                <w:b w:val="false"/>
                <w:i w:val="false"/>
                <w:color w:val="000000"/>
                <w:sz w:val="20"/>
              </w:rPr>
              <w:t>
</w:t>
            </w:r>
            <w:r>
              <w:rPr>
                <w:rFonts w:ascii="Times New Roman"/>
                <w:b w:val="false"/>
                <w:i w:val="false"/>
                <w:color w:val="000000"/>
                <w:sz w:val="20"/>
              </w:rPr>
              <w:t>Укажите просроченную задолженность по оплате труда свыше 1-го месяца</w:t>
            </w:r>
          </w:p>
        </w:tc>
        <w:tc>
          <w:tcPr>
            <w:tcW w:w="21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tblGrid>
            <w:tr>
              <w:trPr>
                <w:trHeight w:val="30" w:hRule="atLeast"/>
              </w:trPr>
              <w:tc>
                <w:tcPr>
                  <w:tcW w:w="2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жоғары еңбекақы төлеу бойынша мерзімі өткен берешекті көрсетіңіз</w:t>
            </w:r>
            <w:r>
              <w:br/>
            </w:r>
            <w:r>
              <w:rPr>
                <w:rFonts w:ascii="Times New Roman"/>
                <w:b w:val="false"/>
                <w:i w:val="false"/>
                <w:color w:val="000000"/>
                <w:sz w:val="20"/>
              </w:rPr>
              <w:t>
</w:t>
            </w:r>
            <w:r>
              <w:rPr>
                <w:rFonts w:ascii="Times New Roman"/>
                <w:b w:val="false"/>
                <w:i w:val="false"/>
                <w:color w:val="000000"/>
                <w:sz w:val="20"/>
              </w:rPr>
              <w:t>Укажите просроченную задолженность по оплате труда свыше 2-х месяцев</w:t>
            </w:r>
          </w:p>
        </w:tc>
        <w:tc>
          <w:tcPr>
            <w:tcW w:w="21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tblGrid>
            <w:tr>
              <w:trPr>
                <w:trHeight w:val="30" w:hRule="atLeast"/>
              </w:trPr>
              <w:tc>
                <w:tcPr>
                  <w:tcW w:w="2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жоғары еңбекақы төлеу бойынша мерзімі өткен берешекті көрсетіңіз</w:t>
            </w:r>
            <w:r>
              <w:br/>
            </w:r>
            <w:r>
              <w:rPr>
                <w:rFonts w:ascii="Times New Roman"/>
                <w:b w:val="false"/>
                <w:i w:val="false"/>
                <w:color w:val="000000"/>
                <w:sz w:val="20"/>
              </w:rPr>
              <w:t>
</w:t>
            </w:r>
            <w:r>
              <w:rPr>
                <w:rFonts w:ascii="Times New Roman"/>
                <w:b w:val="false"/>
                <w:i w:val="false"/>
                <w:color w:val="000000"/>
                <w:sz w:val="20"/>
              </w:rPr>
              <w:t>Укажите просроченную задолженность по оплате труда свыше 3-х месяцев</w:t>
            </w:r>
          </w:p>
        </w:tc>
        <w:tc>
          <w:tcPr>
            <w:tcW w:w="210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tblGrid>
            <w:tr>
              <w:trPr>
                <w:trHeight w:val="30" w:hRule="atLeast"/>
              </w:trPr>
              <w:tc>
                <w:tcPr>
                  <w:tcW w:w="2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Атауы</w:t>
      </w:r>
      <w:r>
        <w:br/>
      </w:r>
      <w:r>
        <w:rPr>
          <w:rFonts w:ascii="Times New Roman"/>
          <w:b w:val="false"/>
          <w:i w:val="false"/>
          <w:color w:val="000000"/>
          <w:sz w:val="28"/>
        </w:rPr>
        <w:t>
      Наименование____________________ Адрес ____________________</w:t>
      </w:r>
      <w:r>
        <w:br/>
      </w:r>
      <w:r>
        <w:rPr>
          <w:rFonts w:ascii="Times New Roman"/>
          <w:b w:val="false"/>
          <w:i w:val="false"/>
          <w:color w:val="000000"/>
          <w:sz w:val="28"/>
        </w:rPr>
        <w:t>
      Тел.: __________________________       ____________________</w:t>
      </w:r>
    </w:p>
    <w:p>
      <w:pPr>
        <w:spacing w:after="0"/>
        <w:ind w:left="0"/>
        <w:jc w:val="both"/>
      </w:pP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 Тел.: _______</w:t>
      </w:r>
    </w:p>
    <w:p>
      <w:pPr>
        <w:spacing w:after="0"/>
        <w:ind w:left="0"/>
        <w:jc w:val="both"/>
      </w:pP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 (Ф.И.О. подпись) _________</w:t>
      </w:r>
    </w:p>
    <w:p>
      <w:pPr>
        <w:spacing w:after="0"/>
        <w:ind w:left="0"/>
        <w:jc w:val="both"/>
      </w:pP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_______(Ф.И.О. подпись) 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7" w:id="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305 бұйрығына             </w:t>
      </w:r>
      <w:r>
        <w:br/>
      </w:r>
      <w:r>
        <w:rPr>
          <w:rFonts w:ascii="Times New Roman"/>
          <w:b w:val="false"/>
          <w:i w:val="false"/>
          <w:color w:val="000000"/>
          <w:sz w:val="28"/>
        </w:rPr>
        <w:t xml:space="preserve">
2-қосымша                 </w:t>
      </w:r>
    </w:p>
    <w:bookmarkEnd w:id="4"/>
    <w:bookmarkStart w:name="z18" w:id="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30 қыркүйектегі № 276 бұйрығына </w:t>
      </w:r>
      <w:r>
        <w:br/>
      </w:r>
      <w:r>
        <w:rPr>
          <w:rFonts w:ascii="Times New Roman"/>
          <w:b w:val="false"/>
          <w:i w:val="false"/>
          <w:color w:val="000000"/>
          <w:sz w:val="28"/>
        </w:rPr>
        <w:t xml:space="preserve">
2-қосымша               </w:t>
      </w:r>
    </w:p>
    <w:bookmarkEnd w:id="5"/>
    <w:bookmarkStart w:name="z19" w:id="6"/>
    <w:p>
      <w:pPr>
        <w:spacing w:after="0"/>
        <w:ind w:left="0"/>
        <w:jc w:val="left"/>
      </w:pPr>
      <w:r>
        <w:rPr>
          <w:rFonts w:ascii="Times New Roman"/>
          <w:b/>
          <w:i w:val="false"/>
          <w:color w:val="000000"/>
        </w:rPr>
        <w:t xml:space="preserve"> 
«Кәсіпорынның қаржы-шаруашылық қызметі туралы есеп»</w:t>
      </w:r>
      <w:r>
        <w:br/>
      </w:r>
      <w:r>
        <w:rPr>
          <w:rFonts w:ascii="Times New Roman"/>
          <w:b/>
          <w:i w:val="false"/>
          <w:color w:val="000000"/>
        </w:rPr>
        <w:t>
(1691101 коды, 1-ӨҚ индексі, айлық кезеңділігі)</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6"/>
    <w:bookmarkStart w:name="z20" w:id="7"/>
    <w:p>
      <w:pPr>
        <w:spacing w:after="0"/>
        <w:ind w:left="0"/>
        <w:jc w:val="both"/>
      </w:pPr>
      <w:r>
        <w:rPr>
          <w:rFonts w:ascii="Times New Roman"/>
          <w:b w:val="false"/>
          <w:i w:val="false"/>
          <w:color w:val="000000"/>
          <w:sz w:val="28"/>
        </w:rPr>
        <w:t>
      1. Осы «Кәсіпорынның қаржы-шаруашылық қызметі туралы есеп» (коды 1691101, индексі 1-ӨҚ,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«Кәсіпорынның қаржы-шаруашылық қызметі туралы есеп» (коды 1691101, индексі 1-ӨҚ, кезеңділігі айлық)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дебиторлық берешек – жеке және заңды тұлғалардан, кәсіпорынға олармен шаруашылықтық өзара қатынасының қорытындысында тиесілі борыштар сомасы;</w:t>
      </w:r>
      <w:r>
        <w:br/>
      </w:r>
      <w:r>
        <w:rPr>
          <w:rFonts w:ascii="Times New Roman"/>
          <w:b w:val="false"/>
          <w:i w:val="false"/>
          <w:color w:val="000000"/>
          <w:sz w:val="28"/>
        </w:rPr>
        <w:t>
</w:t>
      </w:r>
      <w:r>
        <w:rPr>
          <w:rFonts w:ascii="Times New Roman"/>
          <w:b w:val="false"/>
          <w:i w:val="false"/>
          <w:color w:val="000000"/>
          <w:sz w:val="28"/>
        </w:rPr>
        <w:t>
      2) мерзімі өткен берешек - есеп беретін күнге өтелмеген берешектің өткен кезеңнен ауысқан қалдығы қосылған мерзімі өткен берешек сомасы;</w:t>
      </w:r>
      <w:r>
        <w:br/>
      </w:r>
      <w:r>
        <w:rPr>
          <w:rFonts w:ascii="Times New Roman"/>
          <w:b w:val="false"/>
          <w:i w:val="false"/>
          <w:color w:val="000000"/>
          <w:sz w:val="28"/>
        </w:rPr>
        <w:t>
</w:t>
      </w:r>
      <w:r>
        <w:rPr>
          <w:rFonts w:ascii="Times New Roman"/>
          <w:b w:val="false"/>
          <w:i w:val="false"/>
          <w:color w:val="000000"/>
          <w:sz w:val="28"/>
        </w:rPr>
        <w:t>
      3) міндеттемелер бойынша берешек – кәсіпорынмен уақытша тартылған және тиісті жеке және заңды тұлғаларға қайтаруға жататын ақшалай қаражаттар;</w:t>
      </w:r>
      <w:r>
        <w:br/>
      </w:r>
      <w:r>
        <w:rPr>
          <w:rFonts w:ascii="Times New Roman"/>
          <w:b w:val="false"/>
          <w:i w:val="false"/>
          <w:color w:val="000000"/>
          <w:sz w:val="28"/>
        </w:rPr>
        <w:t>
</w:t>
      </w:r>
      <w:r>
        <w:rPr>
          <w:rFonts w:ascii="Times New Roman"/>
          <w:b w:val="false"/>
          <w:i w:val="false"/>
          <w:color w:val="000000"/>
          <w:sz w:val="28"/>
        </w:rPr>
        <w:t>
      4) өндірілген өнім, орындалған жұмыстардың және көрсетілген қызметтің көлемі – өндірушінің бағасымен барлық жіберілген өнімнің, орындалған жұмыстардың және көрсетілген қызметтердің құны;</w:t>
      </w:r>
      <w:r>
        <w:br/>
      </w:r>
      <w:r>
        <w:rPr>
          <w:rFonts w:ascii="Times New Roman"/>
          <w:b w:val="false"/>
          <w:i w:val="false"/>
          <w:color w:val="000000"/>
          <w:sz w:val="28"/>
        </w:rPr>
        <w:t>
</w:t>
      </w:r>
      <w:r>
        <w:rPr>
          <w:rFonts w:ascii="Times New Roman"/>
          <w:b w:val="false"/>
          <w:i w:val="false"/>
          <w:color w:val="000000"/>
          <w:sz w:val="28"/>
        </w:rPr>
        <w:t>
      5) өндірістік емес шығыстар - өнімдер өткізу мен қызмет көрсету бойынша шығыстар, әкімшілік шығыстар, қаржыландыруға жұмсалған және өзге де шығыстар кіретін кезең шығыстары;</w:t>
      </w:r>
      <w:r>
        <w:br/>
      </w:r>
      <w:r>
        <w:rPr>
          <w:rFonts w:ascii="Times New Roman"/>
          <w:b w:val="false"/>
          <w:i w:val="false"/>
          <w:color w:val="000000"/>
          <w:sz w:val="28"/>
        </w:rPr>
        <w:t>
</w:t>
      </w:r>
      <w:r>
        <w:rPr>
          <w:rFonts w:ascii="Times New Roman"/>
          <w:b w:val="false"/>
          <w:i w:val="false"/>
          <w:color w:val="000000"/>
          <w:sz w:val="28"/>
        </w:rPr>
        <w:t>
      6) өнімдерді өткізу,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w:t>
      </w:r>
      <w:r>
        <w:br/>
      </w:r>
      <w:r>
        <w:rPr>
          <w:rFonts w:ascii="Times New Roman"/>
          <w:b w:val="false"/>
          <w:i w:val="false"/>
          <w:color w:val="000000"/>
          <w:sz w:val="28"/>
        </w:rPr>
        <w:t>
</w:t>
      </w:r>
      <w:r>
        <w:rPr>
          <w:rFonts w:ascii="Times New Roman"/>
          <w:b w:val="false"/>
          <w:i w:val="false"/>
          <w:color w:val="000000"/>
          <w:sz w:val="28"/>
        </w:rPr>
        <w:t>
      7) өзге де кірістер – активтердің істен шығуынан, өтеусіз алынған активтерден, мемлекеттік субсидиялардан, құнсыздануды қалпына келтіруден, бағамдардың айырмашылығынан, операциялық жалға беруден, биологиялық активтердің әділ бағасының өзгеруінен түскен кірістер және өзгелер;</w:t>
      </w:r>
      <w:r>
        <w:br/>
      </w:r>
      <w:r>
        <w:rPr>
          <w:rFonts w:ascii="Times New Roman"/>
          <w:b w:val="false"/>
          <w:i w:val="false"/>
          <w:color w:val="000000"/>
          <w:sz w:val="28"/>
        </w:rPr>
        <w:t>
</w:t>
      </w:r>
      <w:r>
        <w:rPr>
          <w:rFonts w:ascii="Times New Roman"/>
          <w:b w:val="false"/>
          <w:i w:val="false"/>
          <w:color w:val="000000"/>
          <w:sz w:val="28"/>
        </w:rPr>
        <w:t>
      8) қаржыландырудан түсетін табыстар – қаржылық жалдау бойынша, сыйақылар, дивиденділер, жылжымайтын мүлік инвестицияларымен операциялардан,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w:t>
      </w:r>
      <w:r>
        <w:rPr>
          <w:rFonts w:ascii="Times New Roman"/>
          <w:b w:val="false"/>
          <w:i w:val="false"/>
          <w:color w:val="000000"/>
          <w:sz w:val="28"/>
        </w:rPr>
        <w:t>
      9) өткізілген өнім, орындалған жұмыстардың және көрсетілген қызметтердің өзіндік құны - шығарылған (тиелген) дайын өнімнің (тауарлардың, қызметтердің) нақты өзіндік құны;</w:t>
      </w:r>
      <w:r>
        <w:br/>
      </w:r>
      <w:r>
        <w:rPr>
          <w:rFonts w:ascii="Times New Roman"/>
          <w:b w:val="false"/>
          <w:i w:val="false"/>
          <w:color w:val="000000"/>
          <w:sz w:val="28"/>
        </w:rPr>
        <w:t>
</w:t>
      </w:r>
      <w:r>
        <w:rPr>
          <w:rFonts w:ascii="Times New Roman"/>
          <w:b w:val="false"/>
          <w:i w:val="false"/>
          <w:color w:val="000000"/>
          <w:sz w:val="28"/>
        </w:rPr>
        <w:t>
      10) салық салғанға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3.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«Кәсіпорынның қаржы-шаруашылық қызметінің негізгі көрсеткіштері»:</w:t>
      </w:r>
      <w:r>
        <w:br/>
      </w:r>
      <w:r>
        <w:rPr>
          <w:rFonts w:ascii="Times New Roman"/>
          <w:b w:val="false"/>
          <w:i w:val="false"/>
          <w:color w:val="000000"/>
          <w:sz w:val="28"/>
        </w:rPr>
        <w:t>
</w:t>
      </w:r>
      <w:r>
        <w:rPr>
          <w:rFonts w:ascii="Times New Roman"/>
          <w:b w:val="false"/>
          <w:i w:val="false"/>
          <w:color w:val="000000"/>
          <w:sz w:val="28"/>
        </w:rPr>
        <w:t>
      7-жол = 2-жол – 3-жол + 4-жол + 5-жол – 6-жол</w:t>
      </w:r>
      <w:r>
        <w:br/>
      </w:r>
      <w:r>
        <w:rPr>
          <w:rFonts w:ascii="Times New Roman"/>
          <w:b w:val="false"/>
          <w:i w:val="false"/>
          <w:color w:val="000000"/>
          <w:sz w:val="28"/>
        </w:rPr>
        <w:t>
</w:t>
      </w:r>
      <w:r>
        <w:rPr>
          <w:rFonts w:ascii="Times New Roman"/>
          <w:b w:val="false"/>
          <w:i w:val="false"/>
          <w:color w:val="000000"/>
          <w:sz w:val="28"/>
        </w:rPr>
        <w:t>
      6-жол нөлге тең емес</w:t>
      </w:r>
      <w:r>
        <w:br/>
      </w:r>
      <w:r>
        <w:rPr>
          <w:rFonts w:ascii="Times New Roman"/>
          <w:b w:val="false"/>
          <w:i w:val="false"/>
          <w:color w:val="000000"/>
          <w:sz w:val="28"/>
        </w:rPr>
        <w:t>
</w:t>
      </w:r>
      <w:r>
        <w:rPr>
          <w:rFonts w:ascii="Times New Roman"/>
          <w:b w:val="false"/>
          <w:i w:val="false"/>
          <w:color w:val="000000"/>
          <w:sz w:val="28"/>
        </w:rPr>
        <w:t>
      2) 2-бөлім «Берешек туралы ақпарат»:</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жол үшін 2-баған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 үшін 2-жол</w:t>
      </w:r>
      <w:r>
        <w:br/>
      </w:r>
      <w:r>
        <w:rPr>
          <w:rFonts w:ascii="Times New Roman"/>
          <w:b w:val="false"/>
          <w:i w:val="false"/>
          <w:color w:val="000000"/>
          <w:sz w:val="28"/>
        </w:rPr>
        <w:t>
</w:t>
      </w:r>
      <w:r>
        <w:rPr>
          <w:rFonts w:ascii="Times New Roman"/>
          <w:b w:val="false"/>
          <w:i w:val="false"/>
          <w:color w:val="000000"/>
          <w:sz w:val="28"/>
        </w:rPr>
        <w:t xml:space="preserve">
      2-бағанның 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2.1-2.3 – жолдар сомасына.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