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58d5" w14:textId="3e45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"Жүк көлік құралдарын өлшеудің халықаралық сертификатын беру" мемлекеттiк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27 қарашадағы № 825 Бұйрығы. Қазақстан Республикасы Әділет министрлігінде 2012 жылы 10 желтоқсанда № 8149 тіркелді. Күші жойылды - Қазақстан Республикасы Инвестициялар және даму министрінің м.а. 2015 жылғы 5 ақпандағы № 110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туралы» Қазақстан Республикасы Үкіметінің 2012 жылғы 5 қыркүйектегі № 1153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«Жүк көлік құралдарын өлшеудің халықаралық сертификатын беру»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Көліктік бақылау комитеті (Б.Ш. Әбішев)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Қ.Б. Әбсаттаровқа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Жұмағалиев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қарашадағы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825 бұйрығымен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«Жүк көлік құралдарын өлшеудің халықаралық сертификатын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«Жүк көлік құралдарын өлшеудің халықаралық сертификатын беру» мемлекеттік қызмет регламенті (бұдан әрi – Регламент) 2003 жылғы 4 шілдедегі «Автомобиль көлігі туралы» Қазақстан Республикасы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туралы» Қазақстан Республикасы Үкіметінің 2012 жылғы 5 қыркүйектегі № 1153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және «Қазақстан Республикасының аумағында жүк көлік құралдарын өлшеудің халықаралық сертификатын пайдалану қағидасын бекіту туралы» Қазақстан Республикасы Көлік және коммуникация министрінің 2011 жылғы 23 ақпандағы № 87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жылы 12 сәуірде «Егемен Қазақстан» және 2011 жылы 30 сәуірде «Казахстанская правда» газеттерінде жарияланып, № 6817 нормативтік құқықтық актілерді мемлекеттік тіркеу тізілімінде тіркелді) (бұдан әрi – Қағида)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– бұл дара кәсіпкер, жеке және заңды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жүк көлік құралдарын өлшеудің халықаралық сертификаты (бұдан әрі - сертификат) - Тәуелсіз Мемлекеттер Достастығына қатысушы мемлекеттердің аумақтарында жүк көлік құралдарын өлшеудің 2004 жылғы 16 сәуірде Чолпон-Ата қаласында жасалған халықаралық келісіміне қатысушы болып табылатын мемлекеттердің құзыретті органдары беретін көлік құралының салмақтық параметрлері туралы дәйекті деректерді қамтитын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«Жүк көлік құралдарына өлшеудің халықаралық сертификатын беру» мемлекеттік қызметі (бұдан әрі – мемлекеттік қызмет) Стандартқа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«Автомобиль көлігі туралы» Қазақстан Республикасының 2003 жылғы 4 шілдедегі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14-тармақшасы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Қағида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ақысыз негізде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аяқтаудың нысаны тасымалдаушы және/немесе жүргізушіге қағаз түрінде сертификат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өзге мемлекеттік органдардың қатысуынсыз көрсетіледі.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демалыс және мереке күндерінсіз тәулік бойы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көрсетусіз, кезек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тәртібі туралы толық ақпарат, сондай-ақ Сертификатты толтыру үлгісі: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Көлік және коммуникация министрлiгiнiң интернет-ресурсында www.mtc.gov.kz мекенжай бойынша («Көліктік бақылау комитеті» бөлімінің «Мемлекеттік қызметтер» бөлімшесінде);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құзыретті органдар ғимаратында орналасқан стенділерде;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1414 call-орталығында;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Стандартта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алушының өтініші келіп түскен сәттен бастап 1 сағат ішінде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көрсетуден бас тарту негізі көзделмеген.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