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58c4" w14:textId="74f5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"Реттелiп көрсетiлетiн коммуналдық қызметтердiң (тауарлардың, жұмыстардың) есептеу құралдарын сатып алу және орнату үшiн ақыны өндiрiп алу мөлшерi мен тетiгiн келiсу ережесiн бекiту туралы" Қазақстан Республикасы Табиғи монополияларды реттеу агенттiгi төрағасының міндетін атқарушының 2006 жылғы 7 тамыздағы № 192-НҚ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19 қарашадағы № 289-НҚ Бұйрығы. Қазақстан Республикасы Әділет министрлігінде 2012 жылы 14 желтоқсанда № 8199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14-бабы 1-тармағының </w:t>
      </w:r>
      <w:r>
        <w:rPr>
          <w:rFonts w:ascii="Times New Roman"/>
          <w:b w:val="false"/>
          <w:i w:val="false"/>
          <w:color w:val="000000"/>
          <w:sz w:val="28"/>
        </w:rPr>
        <w:t xml:space="preserve">17-1) тармақшасына </w:t>
      </w:r>
      <w:r>
        <w:rPr>
          <w:rFonts w:ascii="Times New Roman"/>
          <w:b w:val="false"/>
          <w:i w:val="false"/>
          <w:color w:val="000000"/>
          <w:sz w:val="28"/>
        </w:rPr>
        <w:t xml:space="preserve">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"Реттелiп көрсетiлетiн коммуналдық қызметтердiң (тауарлардың, жұмыстардың) есептеу құралдарын сатып алу және орнату үшiн ақыны өндiрiп алу мөлшерi мен тетiгiн келiсу ережесiн бекiту туралы" Қазақстан Республикасы Табиғи монополияларды реттеу агенттiгi төрағасының міндетін атқарушының 2006 жылғы 7 тамыздағы № 192-НҚ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4358 нөмірмен тіркелген, "Ресми газет" газетінің 2006 жылғы 23 қыркүйекте № 39 (300)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реттелiп көрсетiлетiн коммуналдық қызметтердiң (тауарлардың, жұмыстардың) есептеу құралдарын сатып алу және орнату үшiн ақыны өндiрiп алу мөлшерi мен тетiгiн келiсу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2), 3) тармақшалары мынадай редакцияда жазылсын:</w:t>
      </w:r>
    </w:p>
    <w:bookmarkStart w:name="z5" w:id="3"/>
    <w:p>
      <w:pPr>
        <w:spacing w:after="0"/>
        <w:ind w:left="0"/>
        <w:jc w:val="both"/>
      </w:pPr>
      <w:r>
        <w:rPr>
          <w:rFonts w:ascii="Times New Roman"/>
          <w:b w:val="false"/>
          <w:i w:val="false"/>
          <w:color w:val="000000"/>
          <w:sz w:val="28"/>
        </w:rPr>
        <w:t>
      "1) есептеу құралы - заңнамада белгiленген тәртiппен қолдануға рұқсат етiлген реттелiп көрсетiлетiн коммуналдық қызметтердi (тауарларды, жұмыстарды) тұтыну көлемiн есептеуге арналған техникалық құрылғы;</w:t>
      </w:r>
    </w:p>
    <w:bookmarkEnd w:id="3"/>
    <w:bookmarkStart w:name="z6" w:id="4"/>
    <w:p>
      <w:pPr>
        <w:spacing w:after="0"/>
        <w:ind w:left="0"/>
        <w:jc w:val="both"/>
      </w:pPr>
      <w:r>
        <w:rPr>
          <w:rFonts w:ascii="Times New Roman"/>
          <w:b w:val="false"/>
          <w:i w:val="false"/>
          <w:color w:val="000000"/>
          <w:sz w:val="28"/>
        </w:rPr>
        <w:t>
      2) төлем құжаты - табиғи монополия субъектiсiнiң құжаты (есептеу құралдары көрсеткiштерiнiң негiзiнде жасалған шот, хабарлама, түбiртек, ескерту шоты) оның негiзiнде реттелiп көрсетiлетiн коммуналдық қызметтерге (тауарларға, жұмыстарға) төлем жүргiзiледі;</w:t>
      </w:r>
    </w:p>
    <w:bookmarkEnd w:id="4"/>
    <w:bookmarkStart w:name="z7" w:id="5"/>
    <w:p>
      <w:pPr>
        <w:spacing w:after="0"/>
        <w:ind w:left="0"/>
        <w:jc w:val="both"/>
      </w:pPr>
      <w:r>
        <w:rPr>
          <w:rFonts w:ascii="Times New Roman"/>
          <w:b w:val="false"/>
          <w:i w:val="false"/>
          <w:color w:val="000000"/>
          <w:sz w:val="28"/>
        </w:rPr>
        <w:t>
      3) тұтынушы – табиғи монополия және реттелетiн нарық субъектiлерiнiң реттелiп көрсетiлетiн қызметтерiн (тауарларын, жұмыстарын) пайдаланушы немесе пайдалануға ниеттенушi жеке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"6. Үй-жайлардың алаңына не тұрғын үйдегi пәтерлердiң санына қарай Ақы және Ақыны өндiрiп алу мерзiмi сараланады.";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"7. Субъект ақыны бекiту туралы бұйрықты уәкiлеттi органға қарауға және келiсу үшін Кестенi, сондай-ақ Субъектiнiң реттелiп көрсетiлетiн коммуналдық қызметтердiң (тауарлардың, жұмыстардың) есептеу құралдарын сатып алу және орнату шығындарын негiздейтiн есептердi және құжаттарды қоса бере отырып, оған қол қойған күнiнен бастап 3 жұмыс күн iшiнде ұсынады. Негiздеушi материалдардың әрбiр парағына Субъектiнiң бiрiншi басшысы не оны алмастыратын тұлға қол қояды.";</w:t>
      </w:r>
    </w:p>
    <w:bookmarkEnd w:id="7"/>
    <w:bookmarkStart w:name="z13"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4" w:id="9"/>
    <w:p>
      <w:pPr>
        <w:spacing w:after="0"/>
        <w:ind w:left="0"/>
        <w:jc w:val="both"/>
      </w:pPr>
      <w:r>
        <w:rPr>
          <w:rFonts w:ascii="Times New Roman"/>
          <w:b w:val="false"/>
          <w:i w:val="false"/>
          <w:color w:val="000000"/>
          <w:sz w:val="28"/>
        </w:rPr>
        <w:t>
      "8-1. Уәкілетті орган Субъектінің Ақыны бекіту туралы шешімін және Ақы есебіне негіздеуші материалдары қарау нәтижелері бойынша Субъектіге келісілгені туралы хат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"9. Субъект ұсынған Кестенi облыстың (республикалық маңызы бар қаланың) жергiлiктi атқарушы органына жолдайды.";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"10. Ақпарат құралымдығы коммерциялық құпия уәкiлеттi органға оны ұсынудан бас тартуға негiзi болып табылмайды, бұл ретте Субъект және өзге де мүдделi тұлғалар уәкiлеттi органға ақпаратты ұсынған кезде коммерциялық құпияны құрайтын мәлiметтердiң тiзбесiн айқындайтын iшкi актiнiң қосымшасын қоса бере отырып, коммерциялық құпияны құрайтын мәлiметтердiң толық тiзбесiн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20" w:id="12"/>
    <w:p>
      <w:pPr>
        <w:spacing w:after="0"/>
        <w:ind w:left="0"/>
        <w:jc w:val="both"/>
      </w:pPr>
      <w:r>
        <w:rPr>
          <w:rFonts w:ascii="Times New Roman"/>
          <w:b w:val="false"/>
          <w:i w:val="false"/>
          <w:color w:val="000000"/>
          <w:sz w:val="28"/>
        </w:rPr>
        <w:t>
      2. Қазақстан Республикасы Табиғи монополияларды реттеу агенттiгiнiң Құбыржолдары және су кәрiзi жүйелерi саласындағы реттеу департаментi (А.Г. Асқарова):</w:t>
      </w:r>
    </w:p>
    <w:bookmarkEnd w:id="12"/>
    <w:bookmarkStart w:name="z21" w:id="13"/>
    <w:p>
      <w:pPr>
        <w:spacing w:after="0"/>
        <w:ind w:left="0"/>
        <w:jc w:val="both"/>
      </w:pPr>
      <w:r>
        <w:rPr>
          <w:rFonts w:ascii="Times New Roman"/>
          <w:b w:val="false"/>
          <w:i w:val="false"/>
          <w:color w:val="000000"/>
          <w:sz w:val="28"/>
        </w:rPr>
        <w:t>
      1) осы бұйрықты Қазақстан Республикасының Әдiлет министрлiгiнде заңнамада белгiленген тәртiппен мемлекеттiк тiркеудi;</w:t>
      </w:r>
    </w:p>
    <w:bookmarkEnd w:id="13"/>
    <w:bookmarkStart w:name="z22" w:id="14"/>
    <w:p>
      <w:pPr>
        <w:spacing w:after="0"/>
        <w:ind w:left="0"/>
        <w:jc w:val="both"/>
      </w:pPr>
      <w:r>
        <w:rPr>
          <w:rFonts w:ascii="Times New Roman"/>
          <w:b w:val="false"/>
          <w:i w:val="false"/>
          <w:color w:val="000000"/>
          <w:sz w:val="28"/>
        </w:rPr>
        <w:t>
      2) бұқаралық ақпарат құралдарында ресми жарияланғаннан кейін осы бұйрықты Қазақстан Республикасы Табиғи монополияларды реттеу агенттігінің интернет-ресурсында жариялауды қамтамасыз етсін.</w:t>
      </w:r>
    </w:p>
    <w:bookmarkEnd w:id="14"/>
    <w:bookmarkStart w:name="z23" w:id="1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15"/>
    <w:bookmarkStart w:name="z24" w:id="16"/>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bookmarkEnd w:id="16"/>
    <w:bookmarkStart w:name="z25" w:id="17"/>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7"/>
    <w:bookmarkStart w:name="z26" w:id="18"/>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А.В. Шкарупаға жүктелсін.</w:t>
      </w:r>
    </w:p>
    <w:bookmarkEnd w:id="18"/>
    <w:bookmarkStart w:name="z27"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