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654a" w14:textId="a7e6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2012 жылғы 27 желтоқсандағы № 02-01-02/182 Бұйрығы. Қазақстан Республикасының Әділет министрлігінде 2012 жылы 28 желтоқсанда № 8249 тіркелді. Күші жойылды - Қазақстан Республикасы Мемлекеттік қызмет істері агенттігі төрағасының 2014 жылғы 29 наурыздағы № 04-2-4/56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29.03.2014 </w:t>
      </w:r>
      <w:r>
        <w:rPr>
          <w:rFonts w:ascii="Times New Roman"/>
          <w:b w:val="false"/>
          <w:i w:val="false"/>
          <w:color w:val="ff0000"/>
          <w:sz w:val="28"/>
        </w:rPr>
        <w:t>№ 04-2-4/56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қызметті өткеру бөлімі (М.Ы. Өтешев):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Мемлекеттік қызметті өткеру бөлімінің меңгерушісі М.Ы. Өтешевке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А. Байменов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Төрағаның     </w:t>
      </w:r>
      <w:r>
        <w:br/>
      </w:r>
      <w:r>
        <w:rPr>
          <w:rFonts w:ascii="Times New Roman"/>
          <w:b w:val="false"/>
          <w:i w:val="false"/>
          <w:color w:val="000000"/>
          <w:sz w:val="28"/>
        </w:rPr>
        <w:t>
2012 жылғы 27 желтоқсандағы</w:t>
      </w:r>
      <w:r>
        <w:br/>
      </w:r>
      <w:r>
        <w:rPr>
          <w:rFonts w:ascii="Times New Roman"/>
          <w:b w:val="false"/>
          <w:i w:val="false"/>
          <w:color w:val="000000"/>
          <w:sz w:val="28"/>
        </w:rPr>
        <w:t xml:space="preserve">
№ 02-01-02/182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Президентінің жанындағы Мемлекеттік</w:t>
      </w:r>
      <w:r>
        <w:br/>
      </w:r>
      <w:r>
        <w:rPr>
          <w:rFonts w:ascii="Times New Roman"/>
          <w:b/>
          <w:i w:val="false"/>
          <w:color w:val="000000"/>
        </w:rPr>
        <w:t>
басқару академиясында жоғары оқу орнынан кейінгі білім берудің</w:t>
      </w:r>
      <w:r>
        <w:br/>
      </w:r>
      <w:r>
        <w:rPr>
          <w:rFonts w:ascii="Times New Roman"/>
          <w:b/>
          <w:i w:val="false"/>
          <w:color w:val="000000"/>
        </w:rPr>
        <w:t>
кәсіптік бағдарламалары бойынша оқыту» мемлекеттік қызметінің регламенті</w:t>
      </w:r>
    </w:p>
    <w:bookmarkEnd w:id="2"/>
    <w:bookmarkStart w:name="z48"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қызметінің осы регламенті Қазақстан Республикасы Үкіметінің 2012 жылғы 27 желтоқсандағы № 1687 «Қазақстан Республикасы Мемлекеттік қызмет істері агенттігінің мемлекеттік қызмет көрсету стандарттарын бекіту туралы» қаулысымен бекітілген «Қазақстан Республикасы Президентінің жанындағы Мемлекеттік басқару академиясында жоғары оқу орнынан кейінгі білім берудің кәсіптік бағдарламалары бойынша оқыту»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xml:space="preserve">
      1) мемлекеттік қызмет – Қазақстан Республикасы Президентінің жанындағы Мемлекеттік басқару академиясымен көрсетілетін, білім беру бойынша мемлекеттік қызмет; </w:t>
      </w:r>
      <w:r>
        <w:br/>
      </w:r>
      <w:r>
        <w:rPr>
          <w:rFonts w:ascii="Times New Roman"/>
          <w:b w:val="false"/>
          <w:i w:val="false"/>
          <w:color w:val="000000"/>
          <w:sz w:val="28"/>
        </w:rPr>
        <w:t>
</w:t>
      </w:r>
      <w:r>
        <w:rPr>
          <w:rFonts w:ascii="Times New Roman"/>
          <w:b w:val="false"/>
          <w:i w:val="false"/>
          <w:color w:val="000000"/>
          <w:sz w:val="28"/>
        </w:rPr>
        <w:t xml:space="preserve">
      2) мемлекеттік қызметті алушы – Академияға белгіленген тәртіпте жоғары оқу орнынан кейінгі білім берудің кәсіптік бағдарламалары бойынша оқытуға қабылданған тұлғалар. </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көрсетуші орган атауы – «Қазақстан Республикасы Президентінің жанындағы Мемлекеттік басқару академиясы РМҚК» (бұдан әрі – Академия).</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2007 жылғы 27 шілдедегі «Білім беру туралы» </w:t>
      </w:r>
      <w:r>
        <w:rPr>
          <w:rFonts w:ascii="Times New Roman"/>
          <w:b w:val="false"/>
          <w:i w:val="false"/>
          <w:color w:val="000000"/>
          <w:sz w:val="28"/>
        </w:rPr>
        <w:t>Заңы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xml:space="preserve">
      1) жоғары оқу орнынан кейінгі білімнің кәсіптік білім бағдарламасын – Академия магистратурасын толық меңгергенін растайтын диплом, сондай-ақ оған қосымша (транскрипт); </w:t>
      </w:r>
      <w:r>
        <w:br/>
      </w:r>
      <w:r>
        <w:rPr>
          <w:rFonts w:ascii="Times New Roman"/>
          <w:b w:val="false"/>
          <w:i w:val="false"/>
          <w:color w:val="000000"/>
          <w:sz w:val="28"/>
        </w:rPr>
        <w:t>
</w:t>
      </w:r>
      <w:r>
        <w:rPr>
          <w:rFonts w:ascii="Times New Roman"/>
          <w:b w:val="false"/>
          <w:i w:val="false"/>
          <w:color w:val="000000"/>
          <w:sz w:val="28"/>
        </w:rPr>
        <w:t>
      2) жоғары оқу орнынан кейінгі білімнің кәсіптік бағдарламаларын аяқтамаған мемлекеттік қызметті алушыға берілетін анықтама;</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алушыны оқуға қабылдау сәтінен бастап мемлекеттік қызмет көрсету мерзімдері: мамандыққа байланысты бір жыл және екі жыл – магистрлік бағдарламалар, үш жыл – докторлық бағдарламалар.</w:t>
      </w:r>
      <w:r>
        <w:br/>
      </w:r>
      <w:r>
        <w:rPr>
          <w:rFonts w:ascii="Times New Roman"/>
          <w:b w:val="false"/>
          <w:i w:val="false"/>
          <w:color w:val="000000"/>
          <w:sz w:val="28"/>
        </w:rPr>
        <w:t>
</w:t>
      </w:r>
      <w:r>
        <w:rPr>
          <w:rFonts w:ascii="Times New Roman"/>
          <w:b w:val="false"/>
          <w:i w:val="false"/>
          <w:color w:val="000000"/>
          <w:sz w:val="28"/>
        </w:rPr>
        <w:t xml:space="preserve">
      8. Мемлекеттік қызмет: </w:t>
      </w:r>
      <w:r>
        <w:br/>
      </w:r>
      <w:r>
        <w:rPr>
          <w:rFonts w:ascii="Times New Roman"/>
          <w:b w:val="false"/>
          <w:i w:val="false"/>
          <w:color w:val="000000"/>
          <w:sz w:val="28"/>
        </w:rPr>
        <w:t>
</w:t>
      </w:r>
      <w:r>
        <w:rPr>
          <w:rFonts w:ascii="Times New Roman"/>
          <w:b w:val="false"/>
          <w:i w:val="false"/>
          <w:color w:val="000000"/>
          <w:sz w:val="28"/>
        </w:rPr>
        <w:t xml:space="preserve">
      1) республикалық бюджет қаражаты есебінен мемлекеттік қызметшілерге;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(бұдан әрі – Агенттік) бекіткен бағаларға сәйкес төлеген кезде жеке және/немесе заңды тұлғалар қаражаты есебінен өзге адамдарға көрсетіледі.</w:t>
      </w:r>
    </w:p>
    <w:bookmarkEnd w:id="4"/>
    <w:bookmarkStart w:name="z24"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5" w:id="6"/>
    <w:p>
      <w:pPr>
        <w:spacing w:after="0"/>
        <w:ind w:left="0"/>
        <w:jc w:val="both"/>
      </w:pPr>
      <w:r>
        <w:rPr>
          <w:rFonts w:ascii="Times New Roman"/>
          <w:b w:val="false"/>
          <w:i w:val="false"/>
          <w:color w:val="000000"/>
          <w:sz w:val="28"/>
        </w:rPr>
        <w:t>
      9. Мемлекеттік қызмет Академияның ғимаратында жүзеге асырылады. Ғимарат тәртібі: ғимаратқа кіру білім алушының куәлігі бойынша жүзеге асырылады.</w:t>
      </w:r>
      <w:r>
        <w:br/>
      </w:r>
      <w:r>
        <w:rPr>
          <w:rFonts w:ascii="Times New Roman"/>
          <w:b w:val="false"/>
          <w:i w:val="false"/>
          <w:color w:val="000000"/>
          <w:sz w:val="28"/>
        </w:rPr>
        <w:t>
</w:t>
      </w:r>
      <w:r>
        <w:rPr>
          <w:rFonts w:ascii="Times New Roman"/>
          <w:b w:val="false"/>
          <w:i w:val="false"/>
          <w:color w:val="000000"/>
          <w:sz w:val="28"/>
        </w:rPr>
        <w:t>
      Ғимаратта тәулік бойлы күзет бекеті, өртке қарсы дабыл қаққыш және басқа да қауіпсіздік шаралары бар.</w:t>
      </w:r>
      <w:r>
        <w:br/>
      </w:r>
      <w:r>
        <w:rPr>
          <w:rFonts w:ascii="Times New Roman"/>
          <w:b w:val="false"/>
          <w:i w:val="false"/>
          <w:color w:val="000000"/>
          <w:sz w:val="28"/>
        </w:rPr>
        <w:t>
</w:t>
      </w:r>
      <w:r>
        <w:rPr>
          <w:rFonts w:ascii="Times New Roman"/>
          <w:b w:val="false"/>
          <w:i w:val="false"/>
          <w:color w:val="000000"/>
          <w:sz w:val="28"/>
        </w:rPr>
        <w:t>
      10. Мемлекеттік қызмет оқу жоспарына, мамандықтың академиялық күнтізбесіне, сабақ кестесіне, аралық бақылауға, емтихан сессиясына, қорытынды аттестацияға сәйкес (кешенді мемлекеттік емтиханды тапсыру және диссертацияны қорғауға) сағат 09.00-ден 18.30-ға дейін, сағат 13.00-ден 14.00-ге дейінгі түскі үзіліспен, жексенбі,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бекітілген мереке күндерінен басқа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туралы ақпарат Академияның www.pa-academy.kz интернет-ресурсында орналастырылған, сондай-ақ 8 (7172) 75 31 32, 75 31 17 телефондары бойынша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ұсынудан бас тарту негіздері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w:t>
      </w:r>
      <w:r>
        <w:br/>
      </w:r>
      <w:r>
        <w:rPr>
          <w:rFonts w:ascii="Times New Roman"/>
          <w:b w:val="false"/>
          <w:i w:val="false"/>
          <w:color w:val="000000"/>
          <w:sz w:val="28"/>
        </w:rPr>
        <w:t>
      13.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кезең – Академияның білім алушы қатарына қабылдау;</w:t>
      </w:r>
      <w:r>
        <w:br/>
      </w:r>
      <w:r>
        <w:rPr>
          <w:rFonts w:ascii="Times New Roman"/>
          <w:b w:val="false"/>
          <w:i w:val="false"/>
          <w:color w:val="000000"/>
          <w:sz w:val="28"/>
        </w:rPr>
        <w:t>
</w:t>
      </w:r>
      <w:r>
        <w:rPr>
          <w:rFonts w:ascii="Times New Roman"/>
          <w:b w:val="false"/>
          <w:i w:val="false"/>
          <w:color w:val="000000"/>
          <w:sz w:val="28"/>
        </w:rPr>
        <w:t>
      2 кезең – оқытудың барлық кезеңіне оқу жоспарындағы барлық пәндер бойынша қанағаттанарлық оқу жетістігі;</w:t>
      </w:r>
      <w:r>
        <w:br/>
      </w:r>
      <w:r>
        <w:rPr>
          <w:rFonts w:ascii="Times New Roman"/>
          <w:b w:val="false"/>
          <w:i w:val="false"/>
          <w:color w:val="000000"/>
          <w:sz w:val="28"/>
        </w:rPr>
        <w:t>
</w:t>
      </w:r>
      <w:r>
        <w:rPr>
          <w:rFonts w:ascii="Times New Roman"/>
          <w:b w:val="false"/>
          <w:i w:val="false"/>
          <w:color w:val="000000"/>
          <w:sz w:val="28"/>
        </w:rPr>
        <w:t>
      3 кезең – шетелде тағылымдамадан/өндірістік тәжірибеден өтуде қанағаттанарлық оқу жетістігі;</w:t>
      </w:r>
      <w:r>
        <w:br/>
      </w:r>
      <w:r>
        <w:rPr>
          <w:rFonts w:ascii="Times New Roman"/>
          <w:b w:val="false"/>
          <w:i w:val="false"/>
          <w:color w:val="000000"/>
          <w:sz w:val="28"/>
        </w:rPr>
        <w:t>
</w:t>
      </w:r>
      <w:r>
        <w:rPr>
          <w:rFonts w:ascii="Times New Roman"/>
          <w:b w:val="false"/>
          <w:i w:val="false"/>
          <w:color w:val="000000"/>
          <w:sz w:val="28"/>
        </w:rPr>
        <w:t>
      4 кезең – диссертация жазуды табысты аяқтау және бітіруші кафедраның қорғауға ұсынымы туралы шешімі (кафедра мәжілісінің хаттамасынан үзінді);</w:t>
      </w:r>
      <w:r>
        <w:br/>
      </w:r>
      <w:r>
        <w:rPr>
          <w:rFonts w:ascii="Times New Roman"/>
          <w:b w:val="false"/>
          <w:i w:val="false"/>
          <w:color w:val="000000"/>
          <w:sz w:val="28"/>
        </w:rPr>
        <w:t>
</w:t>
      </w:r>
      <w:r>
        <w:rPr>
          <w:rFonts w:ascii="Times New Roman"/>
          <w:b w:val="false"/>
          <w:i w:val="false"/>
          <w:color w:val="000000"/>
          <w:sz w:val="28"/>
        </w:rPr>
        <w:t>
      5 кезең – ғылыми жетекшінің оң пікірін алу;</w:t>
      </w:r>
      <w:r>
        <w:br/>
      </w:r>
      <w:r>
        <w:rPr>
          <w:rFonts w:ascii="Times New Roman"/>
          <w:b w:val="false"/>
          <w:i w:val="false"/>
          <w:color w:val="000000"/>
          <w:sz w:val="28"/>
        </w:rPr>
        <w:t>
</w:t>
      </w:r>
      <w:r>
        <w:rPr>
          <w:rFonts w:ascii="Times New Roman"/>
          <w:b w:val="false"/>
          <w:i w:val="false"/>
          <w:color w:val="000000"/>
          <w:sz w:val="28"/>
        </w:rPr>
        <w:t>
      6 кезең – ғылыми басылымдарда диссертация тақырыбы бойынша белгілі сандағы жарияланымдардың немесе халықаралық немесе республикалық ғылыми конференцияларда сөз сөйлеуінің болуы;</w:t>
      </w:r>
      <w:r>
        <w:br/>
      </w:r>
      <w:r>
        <w:rPr>
          <w:rFonts w:ascii="Times New Roman"/>
          <w:b w:val="false"/>
          <w:i w:val="false"/>
          <w:color w:val="000000"/>
          <w:sz w:val="28"/>
        </w:rPr>
        <w:t>
</w:t>
      </w:r>
      <w:r>
        <w:rPr>
          <w:rFonts w:ascii="Times New Roman"/>
          <w:b w:val="false"/>
          <w:i w:val="false"/>
          <w:color w:val="000000"/>
          <w:sz w:val="28"/>
        </w:rPr>
        <w:t>
      7 кезең – бір сыртқы рецензияның болуы;</w:t>
      </w:r>
      <w:r>
        <w:br/>
      </w:r>
      <w:r>
        <w:rPr>
          <w:rFonts w:ascii="Times New Roman"/>
          <w:b w:val="false"/>
          <w:i w:val="false"/>
          <w:color w:val="000000"/>
          <w:sz w:val="28"/>
        </w:rPr>
        <w:t>
</w:t>
      </w:r>
      <w:r>
        <w:rPr>
          <w:rFonts w:ascii="Times New Roman"/>
          <w:b w:val="false"/>
          <w:i w:val="false"/>
          <w:color w:val="000000"/>
          <w:sz w:val="28"/>
        </w:rPr>
        <w:t>
      8 кезең – кешенді емтиханды табысты тапсыру;</w:t>
      </w:r>
      <w:r>
        <w:br/>
      </w:r>
      <w:r>
        <w:rPr>
          <w:rFonts w:ascii="Times New Roman"/>
          <w:b w:val="false"/>
          <w:i w:val="false"/>
          <w:color w:val="000000"/>
          <w:sz w:val="28"/>
        </w:rPr>
        <w:t>
</w:t>
      </w:r>
      <w:r>
        <w:rPr>
          <w:rFonts w:ascii="Times New Roman"/>
          <w:b w:val="false"/>
          <w:i w:val="false"/>
          <w:color w:val="000000"/>
          <w:sz w:val="28"/>
        </w:rPr>
        <w:t>
      9 кезең – диссертацияны табысты қорғау.</w:t>
      </w:r>
    </w:p>
    <w:bookmarkEnd w:id="6"/>
    <w:bookmarkStart w:name="z39" w:id="7"/>
    <w:p>
      <w:pPr>
        <w:spacing w:after="0"/>
        <w:ind w:left="0"/>
        <w:jc w:val="left"/>
      </w:pPr>
      <w:r>
        <w:rPr>
          <w:rFonts w:ascii="Times New Roman"/>
          <w:b/>
          <w:i w:val="false"/>
          <w:color w:val="000000"/>
        </w:rPr>
        <w:t xml:space="preserve"> 
3. Мемлекеттік қызмет көрсету процесінде әрекет (өзара әрекет) тәртібінің сипатталуы</w:t>
      </w:r>
    </w:p>
    <w:bookmarkEnd w:id="7"/>
    <w:bookmarkStart w:name="z40" w:id="8"/>
    <w:p>
      <w:pPr>
        <w:spacing w:after="0"/>
        <w:ind w:left="0"/>
        <w:jc w:val="both"/>
      </w:pPr>
      <w:r>
        <w:rPr>
          <w:rFonts w:ascii="Times New Roman"/>
          <w:b w:val="false"/>
          <w:i w:val="false"/>
          <w:color w:val="000000"/>
          <w:sz w:val="28"/>
        </w:rPr>
        <w:t>
      14. Мемлекеттік қызметті алу үшін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қызметті алушы Академияның білім алушы қатарына қабылданғаннан кейін білім алушы куәлігі мен сынақ кітапшасын алады.</w:t>
      </w:r>
      <w:r>
        <w:br/>
      </w:r>
      <w:r>
        <w:rPr>
          <w:rFonts w:ascii="Times New Roman"/>
          <w:b w:val="false"/>
          <w:i w:val="false"/>
          <w:color w:val="000000"/>
          <w:sz w:val="28"/>
        </w:rPr>
        <w:t>
</w:t>
      </w:r>
      <w:r>
        <w:rPr>
          <w:rFonts w:ascii="Times New Roman"/>
          <w:b w:val="false"/>
          <w:i w:val="false"/>
          <w:color w:val="000000"/>
          <w:sz w:val="28"/>
        </w:rPr>
        <w:t>
      16. Әр әкімшілік іс-қимылдың (рәсімдердің) орындалу мерзімі көрсетілген әр ҚФБ-нің әкімшілік іс-қимылдардың (рәсімдердің) бірізділігі мен өзара іс-әрекетінің мәтіндік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4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жанындағы     </w:t>
      </w:r>
      <w:r>
        <w:br/>
      </w:r>
      <w:r>
        <w:rPr>
          <w:rFonts w:ascii="Times New Roman"/>
          <w:b w:val="false"/>
          <w:i w:val="false"/>
          <w:color w:val="000000"/>
          <w:sz w:val="28"/>
        </w:rPr>
        <w:t xml:space="preserve">
Мемлекеттік басқару академиясында </w:t>
      </w:r>
      <w:r>
        <w:br/>
      </w:r>
      <w:r>
        <w:rPr>
          <w:rFonts w:ascii="Times New Roman"/>
          <w:b w:val="false"/>
          <w:i w:val="false"/>
          <w:color w:val="000000"/>
          <w:sz w:val="28"/>
        </w:rPr>
        <w:t xml:space="preserve">
жоғары оқу орнынан кейінгі білім </w:t>
      </w:r>
      <w:r>
        <w:br/>
      </w:r>
      <w:r>
        <w:rPr>
          <w:rFonts w:ascii="Times New Roman"/>
          <w:b w:val="false"/>
          <w:i w:val="false"/>
          <w:color w:val="000000"/>
          <w:sz w:val="28"/>
        </w:rPr>
        <w:t xml:space="preserve">
берудің кәсіптік бағдарламалары </w:t>
      </w:r>
      <w:r>
        <w:br/>
      </w:r>
      <w:r>
        <w:rPr>
          <w:rFonts w:ascii="Times New Roman"/>
          <w:b w:val="false"/>
          <w:i w:val="false"/>
          <w:color w:val="000000"/>
          <w:sz w:val="28"/>
        </w:rPr>
        <w:t xml:space="preserve">
бойынша оқыту» Регламентіне  </w:t>
      </w:r>
      <w:r>
        <w:br/>
      </w:r>
      <w:r>
        <w:rPr>
          <w:rFonts w:ascii="Times New Roman"/>
          <w:b w:val="false"/>
          <w:i w:val="false"/>
          <w:color w:val="000000"/>
          <w:sz w:val="28"/>
        </w:rPr>
        <w:t xml:space="preserve">
1-қосымша            </w:t>
      </w:r>
    </w:p>
    <w:bookmarkEnd w:id="9"/>
    <w:bookmarkStart w:name="z45" w:id="10"/>
    <w:p>
      <w:pPr>
        <w:spacing w:after="0"/>
        <w:ind w:left="0"/>
        <w:jc w:val="left"/>
      </w:pPr>
      <w:r>
        <w:rPr>
          <w:rFonts w:ascii="Times New Roman"/>
          <w:b/>
          <w:i w:val="false"/>
          <w:color w:val="000000"/>
        </w:rPr>
        <w:t xml:space="preserve"> 
1-кесте. ҚФБ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3007"/>
        <w:gridCol w:w="3507"/>
        <w:gridCol w:w="2051"/>
        <w:gridCol w:w="379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Рәсім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Мерзімдер</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Қабылдау комиссиясы, ректор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 қатарына қабылдау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 аяғы</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 ректорының бұйрығы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Институттар Оқу-әдістемелік орталық, Оқытушылар</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немесе 2 жыл</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w:t>
            </w:r>
            <w:r>
              <w:br/>
            </w:r>
            <w:r>
              <w:rPr>
                <w:rFonts w:ascii="Times New Roman"/>
                <w:b w:val="false"/>
                <w:i w:val="false"/>
                <w:color w:val="000000"/>
                <w:sz w:val="20"/>
              </w:rPr>
              <w:t>
</w:t>
            </w:r>
            <w:r>
              <w:rPr>
                <w:rFonts w:ascii="Times New Roman"/>
                <w:b w:val="false"/>
                <w:i w:val="false"/>
                <w:color w:val="000000"/>
                <w:sz w:val="20"/>
              </w:rPr>
              <w:t>Академиялық күнтізбесіне</w:t>
            </w:r>
            <w:r>
              <w:br/>
            </w:r>
            <w:r>
              <w:rPr>
                <w:rFonts w:ascii="Times New Roman"/>
                <w:b w:val="false"/>
                <w:i w:val="false"/>
                <w:color w:val="000000"/>
                <w:sz w:val="20"/>
              </w:rPr>
              <w:t>
</w:t>
            </w:r>
            <w:r>
              <w:rPr>
                <w:rFonts w:ascii="Times New Roman"/>
                <w:b w:val="false"/>
                <w:i w:val="false"/>
                <w:color w:val="000000"/>
                <w:sz w:val="20"/>
              </w:rPr>
              <w:t>Сабақ кестесі</w:t>
            </w:r>
            <w:r>
              <w:br/>
            </w:r>
            <w:r>
              <w:rPr>
                <w:rFonts w:ascii="Times New Roman"/>
                <w:b w:val="false"/>
                <w:i w:val="false"/>
                <w:color w:val="000000"/>
                <w:sz w:val="20"/>
              </w:rPr>
              <w:t>
</w:t>
            </w:r>
            <w:r>
              <w:rPr>
                <w:rFonts w:ascii="Times New Roman"/>
                <w:b w:val="false"/>
                <w:i w:val="false"/>
                <w:color w:val="000000"/>
                <w:sz w:val="20"/>
              </w:rPr>
              <w:t>Аралық бақылау емтихан сессиясы: емтихан тізімдемесі</w:t>
            </w:r>
            <w:r>
              <w:br/>
            </w:r>
            <w:r>
              <w:rPr>
                <w:rFonts w:ascii="Times New Roman"/>
                <w:b w:val="false"/>
                <w:i w:val="false"/>
                <w:color w:val="000000"/>
                <w:sz w:val="20"/>
              </w:rPr>
              <w:t>
</w:t>
            </w:r>
            <w:r>
              <w:rPr>
                <w:rFonts w:ascii="Times New Roman"/>
                <w:b w:val="false"/>
                <w:i w:val="false"/>
                <w:color w:val="000000"/>
                <w:sz w:val="20"/>
              </w:rPr>
              <w:t>Тәжірибе/тағылымдама бойынша есебін қорғау:</w:t>
            </w:r>
            <w:r>
              <w:br/>
            </w:r>
            <w:r>
              <w:rPr>
                <w:rFonts w:ascii="Times New Roman"/>
                <w:b w:val="false"/>
                <w:i w:val="false"/>
                <w:color w:val="000000"/>
                <w:sz w:val="20"/>
              </w:rPr>
              <w:t>
</w:t>
            </w:r>
            <w:r>
              <w:rPr>
                <w:rFonts w:ascii="Times New Roman"/>
                <w:b w:val="false"/>
                <w:i w:val="false"/>
                <w:color w:val="000000"/>
                <w:sz w:val="20"/>
              </w:rPr>
              <w:t>Есебін қорғау бойынша тізімдеме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Мемлекеттік аттестациялау комиссиясы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аттестация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хаттамалары</w:t>
            </w:r>
            <w:r>
              <w:br/>
            </w:r>
            <w:r>
              <w:rPr>
                <w:rFonts w:ascii="Times New Roman"/>
                <w:b w:val="false"/>
                <w:i w:val="false"/>
                <w:color w:val="000000"/>
                <w:sz w:val="20"/>
              </w:rPr>
              <w:t>
</w:t>
            </w:r>
            <w:r>
              <w:rPr>
                <w:rFonts w:ascii="Times New Roman"/>
                <w:b w:val="false"/>
                <w:i w:val="false"/>
                <w:color w:val="000000"/>
                <w:sz w:val="20"/>
              </w:rPr>
              <w:t>Диссертация қорғау хаттамалары</w:t>
            </w:r>
            <w:r>
              <w:br/>
            </w:r>
            <w:r>
              <w:rPr>
                <w:rFonts w:ascii="Times New Roman"/>
                <w:b w:val="false"/>
                <w:i w:val="false"/>
                <w:color w:val="000000"/>
                <w:sz w:val="20"/>
              </w:rPr>
              <w:t>
</w:t>
            </w:r>
            <w:r>
              <w:rPr>
                <w:rFonts w:ascii="Times New Roman"/>
                <w:b w:val="false"/>
                <w:i w:val="false"/>
                <w:color w:val="000000"/>
                <w:sz w:val="20"/>
              </w:rPr>
              <w:t>Осы атақты беру бойынша комиссия шешімінің хаттамасы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w:t>
            </w:r>
            <w:r>
              <w:br/>
            </w:r>
            <w:r>
              <w:rPr>
                <w:rFonts w:ascii="Times New Roman"/>
                <w:b w:val="false"/>
                <w:i w:val="false"/>
                <w:color w:val="000000"/>
                <w:sz w:val="20"/>
              </w:rPr>
              <w:t>
</w:t>
            </w:r>
            <w:r>
              <w:rPr>
                <w:rFonts w:ascii="Times New Roman"/>
                <w:b w:val="false"/>
                <w:i w:val="false"/>
                <w:color w:val="000000"/>
                <w:sz w:val="20"/>
              </w:rPr>
              <w:t>Оқу-әдістемелік орталық</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Дипломдарды, транскриптерді, анықтамаларды дайындау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w:t>
            </w:r>
            <w:r>
              <w:br/>
            </w:r>
            <w:r>
              <w:rPr>
                <w:rFonts w:ascii="Times New Roman"/>
                <w:b w:val="false"/>
                <w:i w:val="false"/>
                <w:color w:val="000000"/>
                <w:sz w:val="20"/>
              </w:rPr>
              <w:t>
</w:t>
            </w:r>
            <w:r>
              <w:rPr>
                <w:rFonts w:ascii="Times New Roman"/>
                <w:b w:val="false"/>
                <w:i w:val="false"/>
                <w:color w:val="000000"/>
                <w:sz w:val="20"/>
              </w:rPr>
              <w:t>Транскриптер (үш тілде)</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w:t>
            </w:r>
            <w:r>
              <w:br/>
            </w:r>
            <w:r>
              <w:rPr>
                <w:rFonts w:ascii="Times New Roman"/>
                <w:b w:val="false"/>
                <w:i w:val="false"/>
                <w:color w:val="000000"/>
                <w:sz w:val="20"/>
              </w:rPr>
              <w:t>
</w:t>
            </w:r>
            <w:r>
              <w:rPr>
                <w:rFonts w:ascii="Times New Roman"/>
                <w:b w:val="false"/>
                <w:i w:val="false"/>
                <w:color w:val="000000"/>
                <w:sz w:val="20"/>
              </w:rPr>
              <w:t>Транскриптер</w:t>
            </w:r>
          </w:p>
        </w:tc>
      </w:tr>
    </w:tbl>
    <w:bookmarkStart w:name="z4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жанындағы    </w:t>
      </w:r>
      <w:r>
        <w:br/>
      </w:r>
      <w:r>
        <w:rPr>
          <w:rFonts w:ascii="Times New Roman"/>
          <w:b w:val="false"/>
          <w:i w:val="false"/>
          <w:color w:val="000000"/>
          <w:sz w:val="28"/>
        </w:rPr>
        <w:t xml:space="preserve">
Мемлекеттік басқару академиясында </w:t>
      </w:r>
      <w:r>
        <w:br/>
      </w:r>
      <w:r>
        <w:rPr>
          <w:rFonts w:ascii="Times New Roman"/>
          <w:b w:val="false"/>
          <w:i w:val="false"/>
          <w:color w:val="000000"/>
          <w:sz w:val="28"/>
        </w:rPr>
        <w:t xml:space="preserve">
жоғары оқу орнынан кейінгі білім </w:t>
      </w:r>
      <w:r>
        <w:br/>
      </w:r>
      <w:r>
        <w:rPr>
          <w:rFonts w:ascii="Times New Roman"/>
          <w:b w:val="false"/>
          <w:i w:val="false"/>
          <w:color w:val="000000"/>
          <w:sz w:val="28"/>
        </w:rPr>
        <w:t xml:space="preserve">
берудің кәсіптік бағдарламалары </w:t>
      </w:r>
      <w:r>
        <w:br/>
      </w:r>
      <w:r>
        <w:rPr>
          <w:rFonts w:ascii="Times New Roman"/>
          <w:b w:val="false"/>
          <w:i w:val="false"/>
          <w:color w:val="000000"/>
          <w:sz w:val="28"/>
        </w:rPr>
        <w:t xml:space="preserve">
бойынша оқыту» Регламентіне </w:t>
      </w:r>
      <w:r>
        <w:br/>
      </w:r>
      <w:r>
        <w:rPr>
          <w:rFonts w:ascii="Times New Roman"/>
          <w:b w:val="false"/>
          <w:i w:val="false"/>
          <w:color w:val="000000"/>
          <w:sz w:val="28"/>
        </w:rPr>
        <w:t xml:space="preserve">
2-қосымша            </w:t>
      </w:r>
    </w:p>
    <w:bookmarkEnd w:id="11"/>
    <w:bookmarkStart w:name="z47" w:id="12"/>
    <w:p>
      <w:pPr>
        <w:spacing w:after="0"/>
        <w:ind w:left="0"/>
        <w:jc w:val="both"/>
      </w:pPr>
      <w:r>
        <w:rPr>
          <w:rFonts w:ascii="Times New Roman"/>
          <w:b w:val="false"/>
          <w:i w:val="false"/>
          <w:color w:val="000000"/>
          <w:sz w:val="28"/>
        </w:rPr>
        <w:t>
</w:t>
      </w:r>
      <w:r>
        <w:rPr>
          <w:rFonts w:ascii="Times New Roman"/>
          <w:b/>
          <w:i w:val="false"/>
          <w:color w:val="000000"/>
          <w:sz w:val="28"/>
        </w:rPr>
        <w:t>           Оқыту бойынша мемлекеттік қызмет процесі</w:t>
      </w:r>
    </w:p>
    <w:bookmarkEnd w:id="12"/>
    <w:p>
      <w:pPr>
        <w:spacing w:after="0"/>
        <w:ind w:left="0"/>
        <w:jc w:val="both"/>
      </w:pPr>
      <w:r>
        <w:drawing>
          <wp:inline distT="0" distB="0" distL="0" distR="0">
            <wp:extent cx="60452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45200" cy="646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