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c547" w14:textId="aaac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тасымалдау қызметімен айналысу құқығына лицензия беру, қайта рәсімдеу, лицензияның телнұсқасын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24 желтоқсандағы № 907 Бұйрығы. Қазақстан Республикасының Әділет министрлігінде 2013 жылы 17 қаңтарда № 8270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 </w:t>
      </w:r>
      <w:r>
        <w:rPr>
          <w:rFonts w:ascii="Times New Roman"/>
          <w:b w:val="false"/>
          <w:i w:val="false"/>
          <w:color w:val="ff0000"/>
          <w:sz w:val="28"/>
        </w:rPr>
        <w:t>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сонымен қатар «Электрондық мемлекеттік қызметтің үлгі регламентін бекіту туралы» Қазақстан Республикасы Үкіметінің 2010 жылғы 26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мемлекеттік қызметтің үлгі регламентіне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«Жолаушыларды тасымалдау қызметiмен айналысу құқығына лицензия беру, қайта рәсімдеу, лицензияның телнұсқасын беру» электрондық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министрлігінің интернет-ресурсында ресми жариялануын және оның МОИП-да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24 желтоқсандағы    </w:t>
      </w:r>
      <w:r>
        <w:br/>
      </w:r>
      <w:r>
        <w:rPr>
          <w:rFonts w:ascii="Times New Roman"/>
          <w:b w:val="false"/>
          <w:i w:val="false"/>
          <w:color w:val="000000"/>
          <w:sz w:val="28"/>
        </w:rPr>
        <w:t xml:space="preserve">
№ 907 бұйрығымен бекітілген    </w:t>
      </w:r>
    </w:p>
    <w:bookmarkEnd w:id="1"/>
    <w:bookmarkStart w:name="z9" w:id="2"/>
    <w:p>
      <w:pPr>
        <w:spacing w:after="0"/>
        <w:ind w:left="0"/>
        <w:jc w:val="left"/>
      </w:pPr>
      <w:r>
        <w:rPr>
          <w:rFonts w:ascii="Times New Roman"/>
          <w:b/>
          <w:i w:val="false"/>
          <w:color w:val="000000"/>
        </w:rPr>
        <w:t xml:space="preserve"> 
«Жолаушыларды тасымалдау бойынша қызметпен айналысу құқығына</w:t>
      </w:r>
      <w:r>
        <w:br/>
      </w:r>
      <w:r>
        <w:rPr>
          <w:rFonts w:ascii="Times New Roman"/>
          <w:b/>
          <w:i w:val="false"/>
          <w:color w:val="000000"/>
        </w:rPr>
        <w:t>
лицензия беру, қайта ресімдеу, лицензия телнұсқасын беру»</w:t>
      </w:r>
      <w:r>
        <w:br/>
      </w:r>
      <w:r>
        <w:rPr>
          <w:rFonts w:ascii="Times New Roman"/>
          <w:b/>
          <w:i w:val="false"/>
          <w:color w:val="000000"/>
        </w:rPr>
        <w:t>
электрондық мемлекеттік қызметтің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«Жолаушыларды тасымалдау бойынша қызметпен айналысу құқығына лицензия беру, қайта ресімдеу, лицензия телнұсқасын беру» электрондық мемлекеттік қызметті (бұдан әрі – қызмет) Қазақстан Республикасының Көлік және коммуникация министрлігінің Көліктік бақылау комитетінің аумақтық органдары (бұдан әрі – қызмет беруші) халыққа қызмет көрсету орталықтары арқылы (бұдан әрі - Орталық), сондай-ақ www.egov.kz «электрондық үкіметтің» веб-порталы немесе www.elicense.kz «Е-лицензиялау» веб-порталы арқылы (бұдан әрі - ЭҮП)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қаулысымен</w:t>
      </w:r>
      <w:r>
        <w:rPr>
          <w:rFonts w:ascii="Times New Roman"/>
          <w:b w:val="false"/>
          <w:i w:val="false"/>
          <w:color w:val="000000"/>
          <w:sz w:val="28"/>
        </w:rPr>
        <w:t xml:space="preserve"> бекітілген «Жолаушыларды тасымалдау бойынша қызметпен айналысу құқығына лицензия беру, қайта ресімдеу, лицензиялардың телнұсқаларын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w:t>
      </w:r>
      <w:r>
        <w:br/>
      </w:r>
      <w:r>
        <w:rPr>
          <w:rFonts w:ascii="Times New Roman"/>
          <w:b w:val="false"/>
          <w:i w:val="false"/>
          <w:color w:val="000000"/>
          <w:sz w:val="28"/>
        </w:rPr>
        <w:t>
</w:t>
      </w:r>
      <w:r>
        <w:rPr>
          <w:rFonts w:ascii="Times New Roman"/>
          <w:b w:val="false"/>
          <w:i w:val="false"/>
          <w:color w:val="000000"/>
          <w:sz w:val="28"/>
        </w:rPr>
        <w:t>
      1) ақпараттық жүйе (бұдан әрі – АЖ)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(бұдан әрі – «Е-лицензиялау» АЖ МДҚ) – берілген, қайта ресімделген, тоқтатылған, қайта жаңартылған және қолданылуын тоқтатқан лицензиялар, сондай-ақ лицензиар беретін лицензиялардың сәйкестендіру нөмірін орталықтандырып қалыптастыратын лицензия қызмет түрін (кіші түрін) жүзеге асыратын лицензиаттың филиалдары, өкілдіктері (объектілері, пункттері, учаскелері) туралы мәліметтерді қамтитын ақпараттық жүйе;</w:t>
      </w:r>
      <w:r>
        <w:br/>
      </w:r>
      <w:r>
        <w:rPr>
          <w:rFonts w:ascii="Times New Roman"/>
          <w:b w:val="false"/>
          <w:i w:val="false"/>
          <w:color w:val="000000"/>
          <w:sz w:val="28"/>
        </w:rPr>
        <w:t>
</w:t>
      </w:r>
      <w:r>
        <w:rPr>
          <w:rFonts w:ascii="Times New Roman"/>
          <w:b w:val="false"/>
          <w:i w:val="false"/>
          <w:color w:val="000000"/>
          <w:sz w:val="28"/>
        </w:rPr>
        <w:t>
      4) «электрондық үкімет» шлюзі (бұдан әрі – ЭҮШ) – электрондық қызметтерді іске асыру аясында «электрондық үкіметтің» ақпараттық жүйелерін ықпалдастыруға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(бұдан әрі – ЭҮТШ) – екінші деңгейдегі банктердің, банктік операциялардың жеке түрлерін жүзеге асыратын ұйымдардың және «электрондық үкіметтің» жеке және заңды тұлғалардың төлемдерді жүзеге асыруы кезінде ақпараттық жүйелерінің арасында өзара іс-әрекет жасауды қамтамасыз етуге арналған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қоры (бұдан әрі – ЖТ МДБ)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w:t>
      </w:r>
      <w:r>
        <w:br/>
      </w:r>
      <w:r>
        <w:rPr>
          <w:rFonts w:ascii="Times New Roman"/>
          <w:b w:val="false"/>
          <w:i w:val="false"/>
          <w:color w:val="000000"/>
          <w:sz w:val="28"/>
        </w:rPr>
        <w:t>
</w:t>
      </w:r>
      <w:r>
        <w:rPr>
          <w:rFonts w:ascii="Times New Roman"/>
          <w:b w:val="false"/>
          <w:i w:val="false"/>
          <w:color w:val="000000"/>
          <w:sz w:val="28"/>
        </w:rPr>
        <w:t>
      7) «Заңды тұлғалар» мемлекеттік деректер қоры (бұдан әрі – ЗТ МДБ)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қызметті алушы (бұдан әрі - алушы)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10) бизнес-сәйкестендіру нөмірі (бұдан әрі -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ақпараттық ресурстарды алу үшін ақпараттық жүйеге жүгінетін және оларды пайдаланатын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пайдаланумен ресімделетін және берілетін, қағаз тасығыштағы лицензияға тең мағыналы болатын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(бұдан әрі – ҚФБ) электрондық мемлекеттік қызмет көрсету процесіне қатысатын мемлекеттік органдардың, мемлекеттік мекемелердің немесе өзге де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18) Қазақстан Республикасы халыққа қызмет көрсету орталығының ақпараттық жүйесі (бұдан әрі – ХҚК АЖ) - Қазақстан Республикасы халыққа қызмет көрсету орталықтары, сондай-ақ тиісті министрліктер және ведомстволар арқылы халыққа қызмет көрсету процесін автомоттандыруға арналған жүйе.</w:t>
      </w:r>
    </w:p>
    <w:bookmarkEnd w:id="4"/>
    <w:bookmarkStart w:name="z34" w:id="5"/>
    <w:p>
      <w:pPr>
        <w:spacing w:after="0"/>
        <w:ind w:left="0"/>
        <w:jc w:val="left"/>
      </w:pPr>
      <w:r>
        <w:rPr>
          <w:rFonts w:ascii="Times New Roman"/>
          <w:b/>
          <w:i w:val="false"/>
          <w:color w:val="000000"/>
        </w:rPr>
        <w:t xml:space="preserve"> 
2. Қызмет берушінің электрондық мемлекеттік қызмет көрсету</w:t>
      </w:r>
      <w:r>
        <w:br/>
      </w:r>
      <w:r>
        <w:rPr>
          <w:rFonts w:ascii="Times New Roman"/>
          <w:b/>
          <w:i w:val="false"/>
          <w:color w:val="000000"/>
        </w:rPr>
        <w:t>
құқығы бойынша тәртіп</w:t>
      </w:r>
    </w:p>
    <w:bookmarkEnd w:id="5"/>
    <w:bookmarkStart w:name="z35" w:id="6"/>
    <w:p>
      <w:pPr>
        <w:spacing w:after="0"/>
        <w:ind w:left="0"/>
        <w:jc w:val="both"/>
      </w:pPr>
      <w:r>
        <w:rPr>
          <w:rFonts w:ascii="Times New Roman"/>
          <w:b w:val="false"/>
          <w:i w:val="false"/>
          <w:color w:val="000000"/>
          <w:sz w:val="28"/>
        </w:rPr>
        <w:t>
      6. Қызмет көрсетушінің ЭҮП арқылы қызмет берушінің қадамдық әрекеттері мен шешімдері (ЭҮП арқылы қызмет функционалдық іс-қимылының </w:t>
      </w:r>
      <w:r>
        <w:rPr>
          <w:rFonts w:ascii="Times New Roman"/>
          <w:b w:val="false"/>
          <w:i w:val="false"/>
          <w:color w:val="000000"/>
          <w:sz w:val="28"/>
        </w:rPr>
        <w:t>1-диаграммасы</w:t>
      </w:r>
      <w:r>
        <w:rPr>
          <w:rFonts w:ascii="Times New Roman"/>
          <w:b w:val="false"/>
          <w:i w:val="false"/>
          <w:color w:val="000000"/>
          <w:sz w:val="28"/>
        </w:rPr>
        <w:t>) осы Регламентке 1-қосымшада көрсетілген:</w:t>
      </w:r>
      <w:r>
        <w:br/>
      </w:r>
      <w:r>
        <w:rPr>
          <w:rFonts w:ascii="Times New Roman"/>
          <w:b w:val="false"/>
          <w:i w:val="false"/>
          <w:color w:val="000000"/>
          <w:sz w:val="28"/>
        </w:rPr>
        <w:t>
</w:t>
      </w:r>
      <w:r>
        <w:rPr>
          <w:rFonts w:ascii="Times New Roman"/>
          <w:b w:val="false"/>
          <w:i w:val="false"/>
          <w:color w:val="000000"/>
          <w:sz w:val="28"/>
        </w:rPr>
        <w:t>
      1) алушы ЭҮП-де тіркеуді алушы компьютерінің интернет-браузерінде сақталған өзінің ЭЦҚ тіркеу куәлігінің көмегімен жүзеге асырады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алушы ЭЦҚ тіркеу куәлігін компьютердің интернет-браузерінде бекіту, қызметті алу үшін алушының ЭҮП паролін (авторландыру процесі енгізуі);</w:t>
      </w:r>
      <w:r>
        <w:br/>
      </w:r>
      <w:r>
        <w:rPr>
          <w:rFonts w:ascii="Times New Roman"/>
          <w:b w:val="false"/>
          <w:i w:val="false"/>
          <w:color w:val="000000"/>
          <w:sz w:val="28"/>
        </w:rPr>
        <w:t>
</w:t>
      </w:r>
      <w:r>
        <w:rPr>
          <w:rFonts w:ascii="Times New Roman"/>
          <w:b w:val="false"/>
          <w:i w:val="false"/>
          <w:color w:val="000000"/>
          <w:sz w:val="28"/>
        </w:rPr>
        <w:t>
      3) 1-шарт – (ЖСН/БСН) мен пароль арқылы тіркелген алушы туралы деректердің дұрыстығын ЭҮП-де тексеру;</w:t>
      </w:r>
      <w:r>
        <w:br/>
      </w:r>
      <w:r>
        <w:rPr>
          <w:rFonts w:ascii="Times New Roman"/>
          <w:b w:val="false"/>
          <w:i w:val="false"/>
          <w:color w:val="000000"/>
          <w:sz w:val="28"/>
        </w:rPr>
        <w:t>
</w:t>
      </w:r>
      <w:r>
        <w:rPr>
          <w:rFonts w:ascii="Times New Roman"/>
          <w:b w:val="false"/>
          <w:i w:val="false"/>
          <w:color w:val="000000"/>
          <w:sz w:val="28"/>
        </w:rPr>
        <w:t>
      4) 2-процесс – алушының деректерінде бұзушылықтардың болуымен байланысты ЭҮП авторландырудан бас тарту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5) 3-процесс – алушының осы Регламентте көрсетілген қызметті таңдауы, қызметті көрсету және нысанды толтыру үшін оның құрылымы мен форматтық талаптарын ескере отырып, сұрау салудың нысанын экранға шығару, сұрау салу нысанына қажет электрондық түрдегі құжаттарды электрондық түрде бекіту;</w:t>
      </w:r>
      <w:r>
        <w:br/>
      </w:r>
      <w:r>
        <w:rPr>
          <w:rFonts w:ascii="Times New Roman"/>
          <w:b w:val="false"/>
          <w:i w:val="false"/>
          <w:color w:val="000000"/>
          <w:sz w:val="28"/>
        </w:rPr>
        <w:t>
</w:t>
      </w:r>
      <w:r>
        <w:rPr>
          <w:rFonts w:ascii="Times New Roman"/>
          <w:b w:val="false"/>
          <w:i w:val="false"/>
          <w:color w:val="000000"/>
          <w:sz w:val="28"/>
        </w:rPr>
        <w:t>
      6) 4-процесс – ЭҮТШ-де электрондық мемлекеттік қызмет төлемақысын жасау, бұдан кейін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көрсетілетін электрондық мемлекеттік қызметтің төлемақысын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сұрау салуды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ЭҮП-де ЭЦҚ тіркеу куәлігінің қолданыс мерзімін және тізімде қайтарып алынған (күші жойылған) тіркеу куәліктерінің болмауын, сондай-ақ сұрау салуда көрсетілген ЖСН/БСН арасындағы сәйкестендіру деректеріне сәйкес келуін тексеру;</w:t>
      </w:r>
      <w:r>
        <w:br/>
      </w:r>
      <w:r>
        <w:rPr>
          <w:rFonts w:ascii="Times New Roman"/>
          <w:b w:val="false"/>
          <w:i w:val="false"/>
          <w:color w:val="000000"/>
          <w:sz w:val="28"/>
        </w:rPr>
        <w:t>
</w:t>
      </w:r>
      <w:r>
        <w:rPr>
          <w:rFonts w:ascii="Times New Roman"/>
          <w:b w:val="false"/>
          <w:i w:val="false"/>
          <w:color w:val="000000"/>
          <w:sz w:val="28"/>
        </w:rPr>
        <w:t>
      11) 7-процесс – алушының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12) 8-процесс – алушының ЭЦҚ көмегімен қызмет көрсету үшін сұрау салуды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(алушының сұрау салуын) «Е-лицензиялау» МДБ АЖ-де тіркеу;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алушының қоса берілген құжаттарының сәйкестігіне және қызмет көрсету үшін негіздемелерін тексеру (өңдеу);</w:t>
      </w:r>
      <w:r>
        <w:br/>
      </w:r>
      <w:r>
        <w:rPr>
          <w:rFonts w:ascii="Times New Roman"/>
          <w:b w:val="false"/>
          <w:i w:val="false"/>
          <w:color w:val="000000"/>
          <w:sz w:val="28"/>
        </w:rPr>
        <w:t>
</w:t>
      </w:r>
      <w:r>
        <w:rPr>
          <w:rFonts w:ascii="Times New Roman"/>
          <w:b w:val="false"/>
          <w:i w:val="false"/>
          <w:color w:val="000000"/>
          <w:sz w:val="28"/>
        </w:rPr>
        <w:t>
      15) 10-процесс – алушының деректерінде бұзушылықтардың болуымен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алушының «Е-лицензиялау» МБД АЖ қалыптастырылған электрондық құжат қызмет көрсетушінің уәкілетті тұлғасының ЭЦҚ пайдаланумен қалыптастыру қызмет көрсету нәтижесін алуы.</w:t>
      </w:r>
      <w:r>
        <w:br/>
      </w:r>
      <w:r>
        <w:rPr>
          <w:rFonts w:ascii="Times New Roman"/>
          <w:b w:val="false"/>
          <w:i w:val="false"/>
          <w:color w:val="000000"/>
          <w:sz w:val="28"/>
        </w:rPr>
        <w:t>
</w:t>
      </w:r>
      <w:r>
        <w:rPr>
          <w:rFonts w:ascii="Times New Roman"/>
          <w:b w:val="false"/>
          <w:i w:val="false"/>
          <w:color w:val="000000"/>
          <w:sz w:val="28"/>
        </w:rPr>
        <w:t>
      7. Орталық арқылы қызмет көрсету кезінде функционалдық өзара әрекеттесу Орталық операторының қадамдық іс-әрекеттері және шешімдері (электрондық мемлекеттік қызметті көрсету кезіндегі </w:t>
      </w:r>
      <w:r>
        <w:rPr>
          <w:rFonts w:ascii="Times New Roman"/>
          <w:b w:val="false"/>
          <w:i w:val="false"/>
          <w:color w:val="000000"/>
          <w:sz w:val="28"/>
        </w:rPr>
        <w:t>№ 2 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1-процесс – Орталық операторының «Е-лицензиялау» МДБ АЖ-ға қызмет көрсету үшін логин мен пароль енгізу (авторлау процесі);</w:t>
      </w:r>
      <w:r>
        <w:br/>
      </w:r>
      <w:r>
        <w:rPr>
          <w:rFonts w:ascii="Times New Roman"/>
          <w:b w:val="false"/>
          <w:i w:val="false"/>
          <w:color w:val="000000"/>
          <w:sz w:val="28"/>
        </w:rPr>
        <w:t>
</w:t>
      </w:r>
      <w:r>
        <w:rPr>
          <w:rFonts w:ascii="Times New Roman"/>
          <w:b w:val="false"/>
          <w:i w:val="false"/>
          <w:color w:val="000000"/>
          <w:sz w:val="28"/>
        </w:rPr>
        <w:t>
      2) 2-процесс – Орталық операторының осы Регламентте көрсетілген қызметті таңдауы, қызмет көрсету үшін сұрау салу нысанын экранға шығаруы және Орталық операторының алушы деректерін енгізуі;</w:t>
      </w:r>
      <w:r>
        <w:br/>
      </w:r>
      <w:r>
        <w:rPr>
          <w:rFonts w:ascii="Times New Roman"/>
          <w:b w:val="false"/>
          <w:i w:val="false"/>
          <w:color w:val="000000"/>
          <w:sz w:val="28"/>
        </w:rPr>
        <w:t>
</w:t>
      </w:r>
      <w:r>
        <w:rPr>
          <w:rFonts w:ascii="Times New Roman"/>
          <w:b w:val="false"/>
          <w:i w:val="false"/>
          <w:color w:val="000000"/>
          <w:sz w:val="28"/>
        </w:rPr>
        <w:t>
      3) 3-процесс – сұрау салуды ЭҮШ арқылы алушы деректері туралы ЖТ МДБ/ЗТ МДБ-ға жолдау;</w:t>
      </w:r>
      <w:r>
        <w:br/>
      </w:r>
      <w:r>
        <w:rPr>
          <w:rFonts w:ascii="Times New Roman"/>
          <w:b w:val="false"/>
          <w:i w:val="false"/>
          <w:color w:val="000000"/>
          <w:sz w:val="28"/>
        </w:rPr>
        <w:t>
</w:t>
      </w:r>
      <w:r>
        <w:rPr>
          <w:rFonts w:ascii="Times New Roman"/>
          <w:b w:val="false"/>
          <w:i w:val="false"/>
          <w:color w:val="000000"/>
          <w:sz w:val="28"/>
        </w:rPr>
        <w:t>
      4) 1-шарт – ЖТ МДБ/ЗТ МДБ-да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4-процесс – алушы деректерінің ЖТ МДБ/ЗТ МДБ-да болмауымен байланысты деректерді алу мүмкіндігінің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5-процесс – Орталық операторының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толтырылған нысанның ЭЦҚ арқылы оларды сұрау салу нысанына бекіту;</w:t>
      </w:r>
      <w:r>
        <w:br/>
      </w:r>
      <w:r>
        <w:rPr>
          <w:rFonts w:ascii="Times New Roman"/>
          <w:b w:val="false"/>
          <w:i w:val="false"/>
          <w:color w:val="000000"/>
          <w:sz w:val="28"/>
        </w:rPr>
        <w:t>
</w:t>
      </w:r>
      <w:r>
        <w:rPr>
          <w:rFonts w:ascii="Times New Roman"/>
          <w:b w:val="false"/>
          <w:i w:val="false"/>
          <w:color w:val="000000"/>
          <w:sz w:val="28"/>
        </w:rPr>
        <w:t>
      7) 6-процесс – Орталық операторының ЭЦҚ куәландырған (қол қойылған) электрондық құжатты (алушының сұрауын) ЭҮТШ арқылы «Е-лицензиялау» МДБ АЖ жіберу;</w:t>
      </w:r>
      <w:r>
        <w:br/>
      </w:r>
      <w:r>
        <w:rPr>
          <w:rFonts w:ascii="Times New Roman"/>
          <w:b w:val="false"/>
          <w:i w:val="false"/>
          <w:color w:val="000000"/>
          <w:sz w:val="28"/>
        </w:rPr>
        <w:t>
</w:t>
      </w:r>
      <w:r>
        <w:rPr>
          <w:rFonts w:ascii="Times New Roman"/>
          <w:b w:val="false"/>
          <w:i w:val="false"/>
          <w:color w:val="000000"/>
          <w:sz w:val="28"/>
        </w:rPr>
        <w:t>
      8) 7-процесс – электрондық құжатты «Е-лицензиялау» МДБ АЖ-да тіркеу;</w:t>
      </w:r>
      <w:r>
        <w:br/>
      </w:r>
      <w:r>
        <w:rPr>
          <w:rFonts w:ascii="Times New Roman"/>
          <w:b w:val="false"/>
          <w:i w:val="false"/>
          <w:color w:val="000000"/>
          <w:sz w:val="28"/>
        </w:rPr>
        <w:t>
</w:t>
      </w:r>
      <w:r>
        <w:rPr>
          <w:rFonts w:ascii="Times New Roman"/>
          <w:b w:val="false"/>
          <w:i w:val="false"/>
          <w:color w:val="000000"/>
          <w:sz w:val="28"/>
        </w:rPr>
        <w:t>
      9) 2-шарт – қызмет көрсетушінің алушының Стандартта көрсетілген қоса берілген құжаттарының сәйкестігіне және қызмет көрсету үшін негіздемелерін тексеру;</w:t>
      </w:r>
      <w:r>
        <w:br/>
      </w:r>
      <w:r>
        <w:rPr>
          <w:rFonts w:ascii="Times New Roman"/>
          <w:b w:val="false"/>
          <w:i w:val="false"/>
          <w:color w:val="000000"/>
          <w:sz w:val="28"/>
        </w:rPr>
        <w:t>
</w:t>
      </w:r>
      <w:r>
        <w:rPr>
          <w:rFonts w:ascii="Times New Roman"/>
          <w:b w:val="false"/>
          <w:i w:val="false"/>
          <w:color w:val="000000"/>
          <w:sz w:val="28"/>
        </w:rPr>
        <w:t>
      10) 8-процесс – алушының «Е-лицензиялау» МДБ АЖ-да деректерінде бұзушылықтардың болуымен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9-процесс – алушының Орталық операторынан ЭҮП-де қалыптастырылған қызмет нәтижесін (электрондық лицензияны) алуы.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қызметке жауап беру нысандары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w:t>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w:t>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End w:id="6"/>
    <w:bookmarkStart w:name="z69" w:id="7"/>
    <w:p>
      <w:pPr>
        <w:spacing w:after="0"/>
        <w:ind w:left="0"/>
        <w:jc w:val="left"/>
      </w:pPr>
      <w:r>
        <w:rPr>
          <w:rFonts w:ascii="Times New Roman"/>
          <w:b/>
          <w:i w:val="false"/>
          <w:color w:val="000000"/>
        </w:rPr>
        <w:t xml:space="preserve"> 
3. Электрондық мемлекеттік қызметті көрсету процесіндегі</w:t>
      </w:r>
      <w:r>
        <w:br/>
      </w:r>
      <w:r>
        <w:rPr>
          <w:rFonts w:ascii="Times New Roman"/>
          <w:b/>
          <w:i w:val="false"/>
          <w:color w:val="000000"/>
        </w:rPr>
        <w:t>
әрекеттер тәртібін сипаттау</w:t>
      </w:r>
    </w:p>
    <w:bookmarkEnd w:id="7"/>
    <w:bookmarkStart w:name="z70" w:id="8"/>
    <w:p>
      <w:pPr>
        <w:spacing w:after="0"/>
        <w:ind w:left="0"/>
        <w:jc w:val="both"/>
      </w:pPr>
      <w:r>
        <w:rPr>
          <w:rFonts w:ascii="Times New Roman"/>
          <w:b w:val="false"/>
          <w:i w:val="false"/>
          <w:color w:val="000000"/>
          <w:sz w:val="28"/>
        </w:rPr>
        <w:t>
      11. Электрондық мемлекеттік қызметті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ХҚК АЖ;</w:t>
      </w:r>
      <w:r>
        <w:br/>
      </w:r>
      <w:r>
        <w:rPr>
          <w:rFonts w:ascii="Times New Roman"/>
          <w:b w:val="false"/>
          <w:i w:val="false"/>
          <w:color w:val="000000"/>
          <w:sz w:val="28"/>
        </w:rPr>
        <w:t>
</w:t>
      </w:r>
      <w:r>
        <w:rPr>
          <w:rFonts w:ascii="Times New Roman"/>
          <w:b w:val="false"/>
          <w:i w:val="false"/>
          <w:color w:val="000000"/>
          <w:sz w:val="28"/>
        </w:rPr>
        <w:t>
      6) ЖТ МДБ;</w:t>
      </w:r>
      <w:r>
        <w:br/>
      </w:r>
      <w:r>
        <w:rPr>
          <w:rFonts w:ascii="Times New Roman"/>
          <w:b w:val="false"/>
          <w:i w:val="false"/>
          <w:color w:val="000000"/>
          <w:sz w:val="28"/>
        </w:rPr>
        <w:t>
</w:t>
      </w:r>
      <w:r>
        <w:rPr>
          <w:rFonts w:ascii="Times New Roman"/>
          <w:b w:val="false"/>
          <w:i w:val="false"/>
          <w:color w:val="000000"/>
          <w:sz w:val="28"/>
        </w:rPr>
        <w:t>
      7) ЗТ МДБ;</w:t>
      </w:r>
      <w:r>
        <w:br/>
      </w:r>
      <w:r>
        <w:rPr>
          <w:rFonts w:ascii="Times New Roman"/>
          <w:b w:val="false"/>
          <w:i w:val="false"/>
          <w:color w:val="000000"/>
          <w:sz w:val="28"/>
        </w:rPr>
        <w:t>
</w:t>
      </w:r>
      <w:r>
        <w:rPr>
          <w:rFonts w:ascii="Times New Roman"/>
          <w:b w:val="false"/>
          <w:i w:val="false"/>
          <w:color w:val="000000"/>
          <w:sz w:val="28"/>
        </w:rPr>
        <w:t>
      8) алушы;</w:t>
      </w:r>
      <w:r>
        <w:br/>
      </w:r>
      <w:r>
        <w:rPr>
          <w:rFonts w:ascii="Times New Roman"/>
          <w:b w:val="false"/>
          <w:i w:val="false"/>
          <w:color w:val="000000"/>
          <w:sz w:val="28"/>
        </w:rPr>
        <w:t>
</w:t>
      </w:r>
      <w:r>
        <w:rPr>
          <w:rFonts w:ascii="Times New Roman"/>
          <w:b w:val="false"/>
          <w:i w:val="false"/>
          <w:color w:val="000000"/>
          <w:sz w:val="28"/>
        </w:rPr>
        <w:t>
      9) қызмет көрсетуші.</w:t>
      </w:r>
      <w:r>
        <w:br/>
      </w:r>
      <w:r>
        <w:rPr>
          <w:rFonts w:ascii="Times New Roman"/>
          <w:b w:val="false"/>
          <w:i w:val="false"/>
          <w:color w:val="000000"/>
          <w:sz w:val="28"/>
        </w:rPr>
        <w:t>
</w:t>
      </w:r>
      <w:r>
        <w:rPr>
          <w:rFonts w:ascii="Times New Roman"/>
          <w:b w:val="false"/>
          <w:i w:val="false"/>
          <w:color w:val="000000"/>
          <w:sz w:val="28"/>
        </w:rPr>
        <w:t>
      12. Іс-әрекеттер (рәсімдер, функциялар, операциялар) кезектілігінің мәтінді кестелі сипаттамасы әрбір іс-әрекетті орындау мерзімін көрсете отырып,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Іс-әрекеттердің олардың сипаттамасына сәйкес логикалық кезектілігі арасындағы өзара байланысты (электрондық мемлекеттік қызметті көрсету процесінде) көрсететін диаграмма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анкета формасы бойынша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адамда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авторландыру;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8"/>
    <w:bookmarkStart w:name="z93" w:id="9"/>
    <w:p>
      <w:pPr>
        <w:spacing w:after="0"/>
        <w:ind w:left="0"/>
        <w:jc w:val="both"/>
      </w:pPr>
      <w:r>
        <w:rPr>
          <w:rFonts w:ascii="Times New Roman"/>
          <w:b w:val="false"/>
          <w:i w:val="false"/>
          <w:color w:val="000000"/>
          <w:sz w:val="28"/>
        </w:rPr>
        <w:t xml:space="preserve">
«Жолаушыларды тасымалдау қызметiмен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xml:space="preserve">
қайта ресімдеу, лицензияның телнұсқасын </w:t>
      </w:r>
      <w:r>
        <w:br/>
      </w:r>
      <w:r>
        <w:rPr>
          <w:rFonts w:ascii="Times New Roman"/>
          <w:b w:val="false"/>
          <w:i w:val="false"/>
          <w:color w:val="000000"/>
          <w:sz w:val="28"/>
        </w:rPr>
        <w:t xml:space="preserve">
беру» электрондық мемлекеттік қызметінің </w:t>
      </w:r>
      <w:r>
        <w:br/>
      </w:r>
      <w:r>
        <w:rPr>
          <w:rFonts w:ascii="Times New Roman"/>
          <w:b w:val="false"/>
          <w:i w:val="false"/>
          <w:color w:val="000000"/>
          <w:sz w:val="28"/>
        </w:rPr>
        <w:t xml:space="preserve">
регламентіне 1-қосымша           </w:t>
      </w:r>
    </w:p>
    <w:bookmarkEnd w:id="9"/>
    <w:bookmarkStart w:name="z94" w:id="10"/>
    <w:p>
      <w:pPr>
        <w:spacing w:after="0"/>
        <w:ind w:left="0"/>
        <w:jc w:val="left"/>
      </w:pPr>
      <w:r>
        <w:rPr>
          <w:rFonts w:ascii="Times New Roman"/>
          <w:b/>
          <w:i w:val="false"/>
          <w:color w:val="000000"/>
        </w:rPr>
        <w:t xml:space="preserve"> 
1-диаграмма. Электрондық мемлекеттік қызметті ЭҮП арқылы</w:t>
      </w:r>
      <w:r>
        <w:br/>
      </w:r>
      <w:r>
        <w:rPr>
          <w:rFonts w:ascii="Times New Roman"/>
          <w:b/>
          <w:i w:val="false"/>
          <w:color w:val="000000"/>
        </w:rPr>
        <w:t>
көрсету кезіндегі функционалдық өзара әрекеттесу</w:t>
      </w:r>
    </w:p>
    <w:bookmarkEnd w:id="10"/>
    <w:p>
      <w:pPr>
        <w:spacing w:after="0"/>
        <w:ind w:left="0"/>
        <w:jc w:val="both"/>
      </w:pPr>
      <w:r>
        <w:drawing>
          <wp:inline distT="0" distB="0" distL="0" distR="0">
            <wp:extent cx="103251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25100" cy="5626100"/>
                    </a:xfrm>
                    <a:prstGeom prst="rect">
                      <a:avLst/>
                    </a:prstGeom>
                  </pic:spPr>
                </pic:pic>
              </a:graphicData>
            </a:graphic>
          </wp:inline>
        </w:drawing>
      </w:r>
    </w:p>
    <w:bookmarkStart w:name="z95" w:id="11"/>
    <w:p>
      <w:pPr>
        <w:spacing w:after="0"/>
        <w:ind w:left="0"/>
        <w:jc w:val="left"/>
      </w:pPr>
      <w:r>
        <w:rPr>
          <w:rFonts w:ascii="Times New Roman"/>
          <w:b/>
          <w:i w:val="false"/>
          <w:color w:val="000000"/>
        </w:rPr>
        <w:t xml:space="preserve"> 
2-диаграмма. Электрондық мемлекеттік қызметті қызмет беруші</w:t>
      </w:r>
      <w:r>
        <w:br/>
      </w:r>
      <w:r>
        <w:rPr>
          <w:rFonts w:ascii="Times New Roman"/>
          <w:b/>
          <w:i w:val="false"/>
          <w:color w:val="000000"/>
        </w:rPr>
        <w:t>
арқылы көрсету кезіндегі функционалдық өзара әрекеттесу</w:t>
      </w:r>
    </w:p>
    <w:bookmarkEnd w:id="11"/>
    <w:p>
      <w:pPr>
        <w:spacing w:after="0"/>
        <w:ind w:left="0"/>
        <w:jc w:val="both"/>
      </w:pPr>
      <w:r>
        <w:drawing>
          <wp:inline distT="0" distB="0" distL="0" distR="0">
            <wp:extent cx="103251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325100" cy="5651500"/>
                    </a:xfrm>
                    <a:prstGeom prst="rect">
                      <a:avLst/>
                    </a:prstGeom>
                  </pic:spPr>
                </pic:pic>
              </a:graphicData>
            </a:graphic>
          </wp:inline>
        </w:drawing>
      </w:r>
    </w:p>
    <w:bookmarkStart w:name="z96" w:id="12"/>
    <w:p>
      <w:pPr>
        <w:spacing w:after="0"/>
        <w:ind w:left="0"/>
        <w:jc w:val="left"/>
      </w:pPr>
      <w:r>
        <w:rPr>
          <w:rFonts w:ascii="Times New Roman"/>
          <w:b/>
          <w:i w:val="false"/>
          <w:color w:val="000000"/>
        </w:rPr>
        <w:t xml:space="preserve"> 
Шартты белгілер:</w:t>
      </w:r>
    </w:p>
    <w:bookmarkEnd w:id="12"/>
    <w:p>
      <w:pPr>
        <w:spacing w:after="0"/>
        <w:ind w:left="0"/>
        <w:jc w:val="both"/>
      </w:pPr>
      <w:r>
        <w:drawing>
          <wp:inline distT="0" distB="0" distL="0" distR="0">
            <wp:extent cx="61722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72200" cy="6705600"/>
                    </a:xfrm>
                    <a:prstGeom prst="rect">
                      <a:avLst/>
                    </a:prstGeom>
                  </pic:spPr>
                </pic:pic>
              </a:graphicData>
            </a:graphic>
          </wp:inline>
        </w:drawing>
      </w:r>
    </w:p>
    <w:bookmarkStart w:name="z97" w:id="13"/>
    <w:p>
      <w:pPr>
        <w:spacing w:after="0"/>
        <w:ind w:left="0"/>
        <w:jc w:val="both"/>
      </w:pPr>
      <w:r>
        <w:rPr>
          <w:rFonts w:ascii="Times New Roman"/>
          <w:b w:val="false"/>
          <w:i w:val="false"/>
          <w:color w:val="000000"/>
          <w:sz w:val="28"/>
        </w:rPr>
        <w:t xml:space="preserve">
«Жолаушыларды тасымалдау қызметiмен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xml:space="preserve">
қайта ресімдеу, лицензияның телнұсқасын </w:t>
      </w:r>
      <w:r>
        <w:br/>
      </w:r>
      <w:r>
        <w:rPr>
          <w:rFonts w:ascii="Times New Roman"/>
          <w:b w:val="false"/>
          <w:i w:val="false"/>
          <w:color w:val="000000"/>
          <w:sz w:val="28"/>
        </w:rPr>
        <w:t xml:space="preserve">
беру» электрондық мемлекеттік қызметінің </w:t>
      </w:r>
      <w:r>
        <w:br/>
      </w:r>
      <w:r>
        <w:rPr>
          <w:rFonts w:ascii="Times New Roman"/>
          <w:b w:val="false"/>
          <w:i w:val="false"/>
          <w:color w:val="000000"/>
          <w:sz w:val="28"/>
        </w:rPr>
        <w:t xml:space="preserve">
регламентіне 2-қосымша            </w:t>
      </w:r>
    </w:p>
    <w:bookmarkEnd w:id="13"/>
    <w:bookmarkStart w:name="z98" w:id="14"/>
    <w:p>
      <w:pPr>
        <w:spacing w:after="0"/>
        <w:ind w:left="0"/>
        <w:jc w:val="left"/>
      </w:pPr>
      <w:r>
        <w:rPr>
          <w:rFonts w:ascii="Times New Roman"/>
          <w:b/>
          <w:i w:val="false"/>
          <w:color w:val="000000"/>
        </w:rPr>
        <w:t xml:space="preserve"> 
Электрондық мемлекеттік қызметінің экрандық формасы</w:t>
      </w:r>
    </w:p>
    <w:bookmarkEnd w:id="14"/>
    <w:p>
      <w:pPr>
        <w:spacing w:after="0"/>
        <w:ind w:left="0"/>
        <w:jc w:val="both"/>
      </w:pPr>
      <w:r>
        <w:drawing>
          <wp:inline distT="0" distB="0" distL="0" distR="0">
            <wp:extent cx="71882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4597400"/>
                    </a:xfrm>
                    <a:prstGeom prst="rect">
                      <a:avLst/>
                    </a:prstGeom>
                  </pic:spPr>
                </pic:pic>
              </a:graphicData>
            </a:graphic>
          </wp:inline>
        </w:drawing>
      </w:r>
    </w:p>
    <w:bookmarkStart w:name="z112" w:id="15"/>
    <w:p>
      <w:pPr>
        <w:spacing w:after="0"/>
        <w:ind w:left="0"/>
        <w:jc w:val="both"/>
      </w:pPr>
      <w:r>
        <w:rPr>
          <w:rFonts w:ascii="Times New Roman"/>
          <w:b w:val="false"/>
          <w:i w:val="false"/>
          <w:color w:val="000000"/>
          <w:sz w:val="28"/>
        </w:rPr>
        <w:t>
1-сурет. Сұраныс түрін таңдау</w:t>
      </w:r>
    </w:p>
    <w:bookmarkEnd w:id="15"/>
    <w:p>
      <w:pPr>
        <w:spacing w:after="0"/>
        <w:ind w:left="0"/>
        <w:jc w:val="both"/>
      </w:pPr>
      <w:r>
        <w:drawing>
          <wp:inline distT="0" distB="0" distL="0" distR="0">
            <wp:extent cx="6997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97700" cy="3581400"/>
                    </a:xfrm>
                    <a:prstGeom prst="rect">
                      <a:avLst/>
                    </a:prstGeom>
                  </pic:spPr>
                </pic:pic>
              </a:graphicData>
            </a:graphic>
          </wp:inline>
        </w:drawing>
      </w:r>
    </w:p>
    <w:bookmarkStart w:name="z113" w:id="16"/>
    <w:p>
      <w:pPr>
        <w:spacing w:after="0"/>
        <w:ind w:left="0"/>
        <w:jc w:val="both"/>
      </w:pPr>
      <w:r>
        <w:rPr>
          <w:rFonts w:ascii="Times New Roman"/>
          <w:b w:val="false"/>
          <w:i w:val="false"/>
          <w:color w:val="000000"/>
          <w:sz w:val="28"/>
        </w:rPr>
        <w:t>
2-сурет. «Жолаушыларды тасымалдау қызметiмен айналысу құқығына</w:t>
      </w:r>
      <w:r>
        <w:br/>
      </w:r>
      <w:r>
        <w:rPr>
          <w:rFonts w:ascii="Times New Roman"/>
          <w:b w:val="false"/>
          <w:i w:val="false"/>
          <w:color w:val="000000"/>
          <w:sz w:val="28"/>
        </w:rPr>
        <w:t>
лицензия беру, қайта ресімдеу, лицензияның телнұсқасын беру» қызмет сипаттамасы</w:t>
      </w:r>
    </w:p>
    <w:bookmarkEnd w:id="16"/>
    <w:p>
      <w:pPr>
        <w:spacing w:after="0"/>
        <w:ind w:left="0"/>
        <w:jc w:val="both"/>
      </w:pPr>
      <w:r>
        <w:drawing>
          <wp:inline distT="0" distB="0" distL="0" distR="0">
            <wp:extent cx="72136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6108700"/>
                    </a:xfrm>
                    <a:prstGeom prst="rect">
                      <a:avLst/>
                    </a:prstGeom>
                  </pic:spPr>
                </pic:pic>
              </a:graphicData>
            </a:graphic>
          </wp:inline>
        </w:drawing>
      </w:r>
    </w:p>
    <w:bookmarkStart w:name="z114" w:id="17"/>
    <w:p>
      <w:pPr>
        <w:spacing w:after="0"/>
        <w:ind w:left="0"/>
        <w:jc w:val="both"/>
      </w:pPr>
      <w:r>
        <w:rPr>
          <w:rFonts w:ascii="Times New Roman"/>
          <w:b w:val="false"/>
          <w:i w:val="false"/>
          <w:color w:val="000000"/>
          <w:sz w:val="28"/>
        </w:rPr>
        <w:t>
3-сурет. Жеке кәсіпкерге ұсыныс беру макеті. 1-қадам.</w:t>
      </w:r>
    </w:p>
    <w:bookmarkEnd w:id="17"/>
    <w:p>
      <w:pPr>
        <w:spacing w:after="0"/>
        <w:ind w:left="0"/>
        <w:jc w:val="both"/>
      </w:pPr>
      <w:r>
        <w:drawing>
          <wp:inline distT="0" distB="0" distL="0" distR="0">
            <wp:extent cx="71374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37400" cy="5829300"/>
                    </a:xfrm>
                    <a:prstGeom prst="rect">
                      <a:avLst/>
                    </a:prstGeom>
                  </pic:spPr>
                </pic:pic>
              </a:graphicData>
            </a:graphic>
          </wp:inline>
        </w:drawing>
      </w:r>
    </w:p>
    <w:bookmarkStart w:name="z115" w:id="18"/>
    <w:p>
      <w:pPr>
        <w:spacing w:after="0"/>
        <w:ind w:left="0"/>
        <w:jc w:val="both"/>
      </w:pPr>
      <w:r>
        <w:rPr>
          <w:rFonts w:ascii="Times New Roman"/>
          <w:b w:val="false"/>
          <w:i w:val="false"/>
          <w:color w:val="000000"/>
          <w:sz w:val="28"/>
        </w:rPr>
        <w:t>
4-сурет. Заңды тұлғаға ұсыныс беру макеті. 1-қадам.</w:t>
      </w:r>
    </w:p>
    <w:bookmarkEnd w:id="18"/>
    <w:p>
      <w:pPr>
        <w:spacing w:after="0"/>
        <w:ind w:left="0"/>
        <w:jc w:val="both"/>
      </w:pPr>
      <w:r>
        <w:drawing>
          <wp:inline distT="0" distB="0" distL="0" distR="0">
            <wp:extent cx="7175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75500" cy="4203700"/>
                    </a:xfrm>
                    <a:prstGeom prst="rect">
                      <a:avLst/>
                    </a:prstGeom>
                  </pic:spPr>
                </pic:pic>
              </a:graphicData>
            </a:graphic>
          </wp:inline>
        </w:drawing>
      </w:r>
    </w:p>
    <w:bookmarkStart w:name="z116" w:id="19"/>
    <w:p>
      <w:pPr>
        <w:spacing w:after="0"/>
        <w:ind w:left="0"/>
        <w:jc w:val="both"/>
      </w:pPr>
      <w:r>
        <w:rPr>
          <w:rFonts w:ascii="Times New Roman"/>
          <w:b w:val="false"/>
          <w:i w:val="false"/>
          <w:color w:val="000000"/>
          <w:sz w:val="28"/>
        </w:rPr>
        <w:t>
5-сурет. ЖК/ЗТ ұсыныс беру макеті. 2-қадам.</w:t>
      </w:r>
    </w:p>
    <w:bookmarkEnd w:id="19"/>
    <w:p>
      <w:pPr>
        <w:spacing w:after="0"/>
        <w:ind w:left="0"/>
        <w:jc w:val="both"/>
      </w:pPr>
      <w:r>
        <w:drawing>
          <wp:inline distT="0" distB="0" distL="0" distR="0">
            <wp:extent cx="7048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48500" cy="6642100"/>
                    </a:xfrm>
                    <a:prstGeom prst="rect">
                      <a:avLst/>
                    </a:prstGeom>
                  </pic:spPr>
                </pic:pic>
              </a:graphicData>
            </a:graphic>
          </wp:inline>
        </w:drawing>
      </w:r>
    </w:p>
    <w:bookmarkStart w:name="z117" w:id="20"/>
    <w:p>
      <w:pPr>
        <w:spacing w:after="0"/>
        <w:ind w:left="0"/>
        <w:jc w:val="both"/>
      </w:pPr>
      <w:r>
        <w:rPr>
          <w:rFonts w:ascii="Times New Roman"/>
          <w:b w:val="false"/>
          <w:i w:val="false"/>
          <w:color w:val="000000"/>
          <w:sz w:val="28"/>
        </w:rPr>
        <w:t>
6-сурет. ЖК/ЗТ ұсыныс беру макеті. 3-қадам.</w:t>
      </w:r>
    </w:p>
    <w:bookmarkEnd w:id="20"/>
    <w:p>
      <w:pPr>
        <w:spacing w:after="0"/>
        <w:ind w:left="0"/>
        <w:jc w:val="both"/>
      </w:pPr>
      <w:r>
        <w:drawing>
          <wp:inline distT="0" distB="0" distL="0" distR="0">
            <wp:extent cx="68199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19900" cy="7150100"/>
                    </a:xfrm>
                    <a:prstGeom prst="rect">
                      <a:avLst/>
                    </a:prstGeom>
                  </pic:spPr>
                </pic:pic>
              </a:graphicData>
            </a:graphic>
          </wp:inline>
        </w:drawing>
      </w:r>
    </w:p>
    <w:bookmarkStart w:name="z118" w:id="21"/>
    <w:p>
      <w:pPr>
        <w:spacing w:after="0"/>
        <w:ind w:left="0"/>
        <w:jc w:val="both"/>
      </w:pPr>
      <w:r>
        <w:rPr>
          <w:rFonts w:ascii="Times New Roman"/>
          <w:b w:val="false"/>
          <w:i w:val="false"/>
          <w:color w:val="000000"/>
          <w:sz w:val="28"/>
        </w:rPr>
        <w:t>
7-сурет. ЖК/ЗТ ұсыныс беру макеті. 4-қадам.</w:t>
      </w:r>
    </w:p>
    <w:bookmarkEnd w:id="21"/>
    <w:p>
      <w:pPr>
        <w:spacing w:after="0"/>
        <w:ind w:left="0"/>
        <w:jc w:val="both"/>
      </w:pPr>
      <w:r>
        <w:drawing>
          <wp:inline distT="0" distB="0" distL="0" distR="0">
            <wp:extent cx="64897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89700" cy="6946900"/>
                    </a:xfrm>
                    <a:prstGeom prst="rect">
                      <a:avLst/>
                    </a:prstGeom>
                  </pic:spPr>
                </pic:pic>
              </a:graphicData>
            </a:graphic>
          </wp:inline>
        </w:drawing>
      </w:r>
    </w:p>
    <w:bookmarkStart w:name="z119" w:id="22"/>
    <w:p>
      <w:pPr>
        <w:spacing w:after="0"/>
        <w:ind w:left="0"/>
        <w:jc w:val="both"/>
      </w:pPr>
      <w:r>
        <w:rPr>
          <w:rFonts w:ascii="Times New Roman"/>
          <w:b w:val="false"/>
          <w:i w:val="false"/>
          <w:color w:val="000000"/>
          <w:sz w:val="28"/>
        </w:rPr>
        <w:t>
8-сурет. ЖК/ЗТ ұсыныс беру макеті. 5-қадам.</w:t>
      </w:r>
    </w:p>
    <w:bookmarkEnd w:id="22"/>
    <w:p>
      <w:pPr>
        <w:spacing w:after="0"/>
        <w:ind w:left="0"/>
        <w:jc w:val="both"/>
      </w:pPr>
      <w:r>
        <w:drawing>
          <wp:inline distT="0" distB="0" distL="0" distR="0">
            <wp:extent cx="71882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88200" cy="6959600"/>
                    </a:xfrm>
                    <a:prstGeom prst="rect">
                      <a:avLst/>
                    </a:prstGeom>
                  </pic:spPr>
                </pic:pic>
              </a:graphicData>
            </a:graphic>
          </wp:inline>
        </w:drawing>
      </w:r>
    </w:p>
    <w:bookmarkStart w:name="z120" w:id="23"/>
    <w:p>
      <w:pPr>
        <w:spacing w:after="0"/>
        <w:ind w:left="0"/>
        <w:jc w:val="both"/>
      </w:pPr>
      <w:r>
        <w:rPr>
          <w:rFonts w:ascii="Times New Roman"/>
          <w:b w:val="false"/>
          <w:i w:val="false"/>
          <w:color w:val="000000"/>
          <w:sz w:val="28"/>
        </w:rPr>
        <w:t>
9-сурет. ЖК/ЗТ ұсыныс беру макеті. 6-қадам.</w:t>
      </w:r>
    </w:p>
    <w:bookmarkEnd w:id="23"/>
    <w:p>
      <w:pPr>
        <w:spacing w:after="0"/>
        <w:ind w:left="0"/>
        <w:jc w:val="both"/>
      </w:pPr>
      <w:r>
        <w:drawing>
          <wp:inline distT="0" distB="0" distL="0" distR="0">
            <wp:extent cx="74549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54900" cy="3962400"/>
                    </a:xfrm>
                    <a:prstGeom prst="rect">
                      <a:avLst/>
                    </a:prstGeom>
                  </pic:spPr>
                </pic:pic>
              </a:graphicData>
            </a:graphic>
          </wp:inline>
        </w:drawing>
      </w:r>
    </w:p>
    <w:bookmarkStart w:name="z121" w:id="24"/>
    <w:p>
      <w:pPr>
        <w:spacing w:after="0"/>
        <w:ind w:left="0"/>
        <w:jc w:val="both"/>
      </w:pPr>
      <w:r>
        <w:rPr>
          <w:rFonts w:ascii="Times New Roman"/>
          <w:b w:val="false"/>
          <w:i w:val="false"/>
          <w:color w:val="000000"/>
          <w:sz w:val="28"/>
        </w:rPr>
        <w:t>
10-сурет. Төлем макеті 7-қадам.</w:t>
      </w:r>
    </w:p>
    <w:bookmarkEnd w:id="24"/>
    <w:p>
      <w:pPr>
        <w:spacing w:after="0"/>
        <w:ind w:left="0"/>
        <w:jc w:val="both"/>
      </w:pPr>
      <w:r>
        <w:drawing>
          <wp:inline distT="0" distB="0" distL="0" distR="0">
            <wp:extent cx="79629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962900" cy="5359400"/>
                    </a:xfrm>
                    <a:prstGeom prst="rect">
                      <a:avLst/>
                    </a:prstGeom>
                  </pic:spPr>
                </pic:pic>
              </a:graphicData>
            </a:graphic>
          </wp:inline>
        </w:drawing>
      </w:r>
    </w:p>
    <w:bookmarkStart w:name="z122" w:id="25"/>
    <w:p>
      <w:pPr>
        <w:spacing w:after="0"/>
        <w:ind w:left="0"/>
        <w:jc w:val="both"/>
      </w:pPr>
      <w:r>
        <w:rPr>
          <w:rFonts w:ascii="Times New Roman"/>
          <w:b w:val="false"/>
          <w:i w:val="false"/>
          <w:color w:val="000000"/>
          <w:sz w:val="28"/>
        </w:rPr>
        <w:t>
10.1-сурет. Төлем макеті 7.1-қадам.</w:t>
      </w:r>
    </w:p>
    <w:bookmarkEnd w:id="25"/>
    <w:p>
      <w:pPr>
        <w:spacing w:after="0"/>
        <w:ind w:left="0"/>
        <w:jc w:val="both"/>
      </w:pPr>
      <w:r>
        <w:drawing>
          <wp:inline distT="0" distB="0" distL="0" distR="0">
            <wp:extent cx="75946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94600" cy="4330700"/>
                    </a:xfrm>
                    <a:prstGeom prst="rect">
                      <a:avLst/>
                    </a:prstGeom>
                  </pic:spPr>
                </pic:pic>
              </a:graphicData>
            </a:graphic>
          </wp:inline>
        </w:drawing>
      </w:r>
    </w:p>
    <w:bookmarkStart w:name="z123" w:id="26"/>
    <w:p>
      <w:pPr>
        <w:spacing w:after="0"/>
        <w:ind w:left="0"/>
        <w:jc w:val="both"/>
      </w:pPr>
      <w:r>
        <w:rPr>
          <w:rFonts w:ascii="Times New Roman"/>
          <w:b w:val="false"/>
          <w:i w:val="false"/>
          <w:color w:val="000000"/>
          <w:sz w:val="28"/>
        </w:rPr>
        <w:t>
10.2-сурет. Төлем макеті 7.2-қадам.</w:t>
      </w:r>
    </w:p>
    <w:bookmarkEnd w:id="26"/>
    <w:p>
      <w:pPr>
        <w:spacing w:after="0"/>
        <w:ind w:left="0"/>
        <w:jc w:val="both"/>
      </w:pPr>
      <w:r>
        <w:drawing>
          <wp:inline distT="0" distB="0" distL="0" distR="0">
            <wp:extent cx="81026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102600" cy="3276600"/>
                    </a:xfrm>
                    <a:prstGeom prst="rect">
                      <a:avLst/>
                    </a:prstGeom>
                  </pic:spPr>
                </pic:pic>
              </a:graphicData>
            </a:graphic>
          </wp:inline>
        </w:drawing>
      </w:r>
    </w:p>
    <w:bookmarkStart w:name="z124" w:id="27"/>
    <w:p>
      <w:pPr>
        <w:spacing w:after="0"/>
        <w:ind w:left="0"/>
        <w:jc w:val="both"/>
      </w:pPr>
      <w:r>
        <w:rPr>
          <w:rFonts w:ascii="Times New Roman"/>
          <w:b w:val="false"/>
          <w:i w:val="false"/>
          <w:color w:val="000000"/>
          <w:sz w:val="28"/>
        </w:rPr>
        <w:t>
11-сурет. Ұсыныстарды сақтау макеті. 8-қадам.</w:t>
      </w:r>
    </w:p>
    <w:bookmarkEnd w:id="27"/>
    <w:bookmarkStart w:name="z99" w:id="28"/>
    <w:p>
      <w:pPr>
        <w:spacing w:after="0"/>
        <w:ind w:left="0"/>
        <w:jc w:val="both"/>
      </w:pPr>
      <w:r>
        <w:rPr>
          <w:rFonts w:ascii="Times New Roman"/>
          <w:b w:val="false"/>
          <w:i w:val="false"/>
          <w:color w:val="000000"/>
          <w:sz w:val="28"/>
        </w:rPr>
        <w:t xml:space="preserve">
«Жолаушыларды тасымалдау қызметiмен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xml:space="preserve">
қайта ресімдеу, лицензияның телнұсқасын </w:t>
      </w:r>
      <w:r>
        <w:br/>
      </w:r>
      <w:r>
        <w:rPr>
          <w:rFonts w:ascii="Times New Roman"/>
          <w:b w:val="false"/>
          <w:i w:val="false"/>
          <w:color w:val="000000"/>
          <w:sz w:val="28"/>
        </w:rPr>
        <w:t xml:space="preserve">
беру» электрондық мемлекеттік қызметінің </w:t>
      </w:r>
      <w:r>
        <w:br/>
      </w:r>
      <w:r>
        <w:rPr>
          <w:rFonts w:ascii="Times New Roman"/>
          <w:b w:val="false"/>
          <w:i w:val="false"/>
          <w:color w:val="000000"/>
          <w:sz w:val="28"/>
        </w:rPr>
        <w:t xml:space="preserve">
регламентіне 3-қосымша         </w:t>
      </w:r>
    </w:p>
    <w:bookmarkEnd w:id="28"/>
    <w:bookmarkStart w:name="z100" w:id="29"/>
    <w:p>
      <w:pPr>
        <w:spacing w:after="0"/>
        <w:ind w:left="0"/>
        <w:jc w:val="left"/>
      </w:pPr>
      <w:r>
        <w:rPr>
          <w:rFonts w:ascii="Times New Roman"/>
          <w:b/>
          <w:i w:val="false"/>
          <w:color w:val="000000"/>
        </w:rPr>
        <w:t xml:space="preserve"> 
1-кесте. ЭҮП арқылы ҚФБ әрекеттерінің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949"/>
        <w:gridCol w:w="1949"/>
        <w:gridCol w:w="1516"/>
        <w:gridCol w:w="1083"/>
        <w:gridCol w:w="1732"/>
        <w:gridCol w:w="1083"/>
        <w:gridCol w:w="1732"/>
        <w:gridCol w:w="1516"/>
        <w:gridCol w:w="2167"/>
        <w:gridCol w:w="2167"/>
        <w:gridCol w:w="1517"/>
      </w:tblGrid>
      <w:tr>
        <w:trPr>
          <w:trHeight w:val="78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w:t>
            </w:r>
            <w:r>
              <w:rPr>
                <w:rFonts w:ascii="Times New Roman"/>
                <w:b w:val="false"/>
                <w:i w:val="false"/>
                <w:color w:val="000000"/>
                <w:sz w:val="20"/>
              </w:rPr>
              <w:t>деудің, операция</w:t>
            </w:r>
            <w:r>
              <w:rPr>
                <w:rFonts w:ascii="Times New Roman"/>
                <w:b w:val="false"/>
                <w:i w:val="false"/>
                <w:color w:val="000000"/>
                <w:sz w:val="20"/>
              </w:rPr>
              <w:t>ның) атауы және</w:t>
            </w:r>
            <w:r>
              <w:br/>
            </w:r>
            <w:r>
              <w:rPr>
                <w:rFonts w:ascii="Times New Roman"/>
                <w:b w:val="false"/>
                <w:i w:val="false"/>
                <w:color w:val="000000"/>
                <w:sz w:val="20"/>
              </w:rPr>
              <w:t>
</w:t>
            </w:r>
            <w:r>
              <w:rPr>
                <w:rFonts w:ascii="Times New Roman"/>
                <w:b w:val="false"/>
                <w:i w:val="false"/>
                <w:color w:val="000000"/>
                <w:sz w:val="20"/>
              </w:rPr>
              <w:t>олардың сипатта</w:t>
            </w:r>
            <w:r>
              <w:rPr>
                <w:rFonts w:ascii="Times New Roman"/>
                <w:b w:val="false"/>
                <w:i w:val="false"/>
                <w:color w:val="000000"/>
                <w:sz w:val="20"/>
              </w:rPr>
              <w:t>масы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компьютерінің</w:t>
            </w:r>
            <w:r>
              <w:rPr>
                <w:rFonts w:ascii="Times New Roman"/>
                <w:b w:val="false"/>
                <w:i w:val="false"/>
                <w:color w:val="000000"/>
                <w:sz w:val="20"/>
              </w:rPr>
              <w:t xml:space="preserve"> интернет-браузерінде ЭЦҚ тіркеу куәлігін бекіту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w:t>
            </w:r>
            <w:r>
              <w:rPr>
                <w:rFonts w:ascii="Times New Roman"/>
                <w:b w:val="false"/>
                <w:i w:val="false"/>
                <w:color w:val="000000"/>
                <w:sz w:val="20"/>
              </w:rPr>
              <w:t xml:space="preserve"> бұзушылықтарға байланысты</w:t>
            </w:r>
            <w:r>
              <w:rPr>
                <w:rFonts w:ascii="Times New Roman"/>
                <w:b w:val="false"/>
                <w:i w:val="false"/>
                <w:color w:val="000000"/>
                <w:sz w:val="20"/>
              </w:rPr>
              <w:t xml:space="preserve"> бас тарту туралы хабарлама қалыптастырады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w:t>
            </w:r>
            <w:r>
              <w:rPr>
                <w:rFonts w:ascii="Times New Roman"/>
                <w:b w:val="false"/>
                <w:i w:val="false"/>
                <w:color w:val="000000"/>
                <w:sz w:val="20"/>
              </w:rPr>
              <w:t>рады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w:t>
            </w:r>
            <w:r>
              <w:rPr>
                <w:rFonts w:ascii="Times New Roman"/>
                <w:b w:val="false"/>
                <w:i w:val="false"/>
                <w:color w:val="000000"/>
                <w:sz w:val="20"/>
              </w:rPr>
              <w:t>ты бас тарту туралы хабарлама қалыптас</w:t>
            </w:r>
            <w:r>
              <w:rPr>
                <w:rFonts w:ascii="Times New Roman"/>
                <w:b w:val="false"/>
                <w:i w:val="false"/>
                <w:color w:val="000000"/>
                <w:sz w:val="20"/>
              </w:rPr>
              <w:t>тырады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rPr>
                <w:rFonts w:ascii="Times New Roman"/>
                <w:b w:val="false"/>
                <w:i w:val="false"/>
                <w:color w:val="000000"/>
                <w:sz w:val="20"/>
              </w:rPr>
              <w:t>дыру (қол қою) үшін ЭЦҚ таңдау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ЭЦҚ түпнұсқа</w:t>
            </w:r>
            <w:r>
              <w:rPr>
                <w:rFonts w:ascii="Times New Roman"/>
                <w:b w:val="false"/>
                <w:i w:val="false"/>
                <w:color w:val="000000"/>
                <w:sz w:val="20"/>
              </w:rPr>
              <w:t>лылығының расталмауына байланыс</w:t>
            </w:r>
            <w:r>
              <w:rPr>
                <w:rFonts w:ascii="Times New Roman"/>
                <w:b w:val="false"/>
                <w:i w:val="false"/>
                <w:color w:val="000000"/>
                <w:sz w:val="20"/>
              </w:rPr>
              <w:t>ты бас тарту туралы хабарлама қалыптас</w:t>
            </w:r>
            <w:r>
              <w:rPr>
                <w:rFonts w:ascii="Times New Roman"/>
                <w:b w:val="false"/>
                <w:i w:val="false"/>
                <w:color w:val="000000"/>
                <w:sz w:val="20"/>
              </w:rPr>
              <w:t>тырады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w:t>
            </w:r>
            <w:r>
              <w:rPr>
                <w:rFonts w:ascii="Times New Roman"/>
                <w:b w:val="false"/>
                <w:i w:val="false"/>
                <w:color w:val="000000"/>
                <w:sz w:val="20"/>
              </w:rPr>
              <w:t>дегі бұзушылық</w:t>
            </w:r>
            <w:r>
              <w:rPr>
                <w:rFonts w:ascii="Times New Roman"/>
                <w:b w:val="false"/>
                <w:i w:val="false"/>
                <w:color w:val="000000"/>
                <w:sz w:val="20"/>
              </w:rPr>
              <w:t>тарға байланысты бас тарту туралы хабарлама қалыптас</w:t>
            </w:r>
            <w:r>
              <w:rPr>
                <w:rFonts w:ascii="Times New Roman"/>
                <w:b w:val="false"/>
                <w:i w:val="false"/>
                <w:color w:val="000000"/>
                <w:sz w:val="20"/>
              </w:rPr>
              <w:t>тыру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rPr>
                <w:rFonts w:ascii="Times New Roman"/>
                <w:b w:val="false"/>
                <w:i w:val="false"/>
                <w:color w:val="000000"/>
                <w:sz w:val="20"/>
              </w:rPr>
              <w:t>дық құжат (электрондық лицензия)</w:t>
            </w:r>
          </w:p>
        </w:tc>
      </w:tr>
      <w:tr>
        <w:trPr>
          <w:trHeight w:val="169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басшылық ету шешімі)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w:t>
            </w:r>
            <w:r>
              <w:rPr>
                <w:rFonts w:ascii="Times New Roman"/>
                <w:b w:val="false"/>
                <w:i w:val="false"/>
                <w:color w:val="000000"/>
                <w:sz w:val="20"/>
              </w:rPr>
              <w:t>қандығы туралы хабарлама бейнелеу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w:t>
            </w:r>
            <w:r>
              <w:rPr>
                <w:rFonts w:ascii="Times New Roman"/>
                <w:b w:val="false"/>
                <w:i w:val="false"/>
                <w:color w:val="000000"/>
                <w:sz w:val="20"/>
              </w:rPr>
              <w:t>дық мемлекет</w:t>
            </w:r>
            <w:r>
              <w:rPr>
                <w:rFonts w:ascii="Times New Roman"/>
                <w:b w:val="false"/>
                <w:i w:val="false"/>
                <w:color w:val="000000"/>
                <w:sz w:val="20"/>
              </w:rPr>
              <w:t>тік қызметтен бас тарту туралы хабарлама қалыптас</w:t>
            </w:r>
            <w:r>
              <w:rPr>
                <w:rFonts w:ascii="Times New Roman"/>
                <w:b w:val="false"/>
                <w:i w:val="false"/>
                <w:color w:val="000000"/>
                <w:sz w:val="20"/>
              </w:rPr>
              <w:t>тыру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w:t>
            </w:r>
            <w:r>
              <w:rPr>
                <w:rFonts w:ascii="Times New Roman"/>
                <w:b w:val="false"/>
                <w:i w:val="false"/>
                <w:color w:val="000000"/>
                <w:sz w:val="20"/>
              </w:rPr>
              <w:t>дығы туралы хабарлама бейнелеу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w:t>
            </w:r>
            <w:r>
              <w:rPr>
                <w:rFonts w:ascii="Times New Roman"/>
                <w:b w:val="false"/>
                <w:i w:val="false"/>
                <w:color w:val="000000"/>
                <w:sz w:val="20"/>
              </w:rPr>
              <w:t>  туралы хабарлама бейнелеу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w:t>
            </w:r>
            <w:r>
              <w:rPr>
                <w:rFonts w:ascii="Times New Roman"/>
                <w:b w:val="false"/>
                <w:i w:val="false"/>
                <w:color w:val="000000"/>
                <w:sz w:val="20"/>
              </w:rPr>
              <w:t>дық мемлекет</w:t>
            </w:r>
            <w:r>
              <w:rPr>
                <w:rFonts w:ascii="Times New Roman"/>
                <w:b w:val="false"/>
                <w:i w:val="false"/>
                <w:color w:val="000000"/>
                <w:sz w:val="20"/>
              </w:rPr>
              <w:t>тік қызметтен бас тарту туралы хабарлама қалыптастыру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w:t>
            </w:r>
            <w:r>
              <w:rPr>
                <w:rFonts w:ascii="Times New Roman"/>
                <w:b w:val="false"/>
                <w:i w:val="false"/>
                <w:color w:val="000000"/>
                <w:sz w:val="20"/>
              </w:rPr>
              <w:t>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w:t>
            </w:r>
            <w:r>
              <w:rPr>
                <w:rFonts w:ascii="Times New Roman"/>
                <w:b w:val="false"/>
                <w:i w:val="false"/>
                <w:color w:val="000000"/>
                <w:sz w:val="20"/>
              </w:rPr>
              <w:t>дық мемлекет</w:t>
            </w:r>
            <w:r>
              <w:rPr>
                <w:rFonts w:ascii="Times New Roman"/>
                <w:b w:val="false"/>
                <w:i w:val="false"/>
                <w:color w:val="000000"/>
                <w:sz w:val="20"/>
              </w:rPr>
              <w:t>тік қызметтен бас тарту туралы хабарлама қалыптас</w:t>
            </w:r>
            <w:r>
              <w:rPr>
                <w:rFonts w:ascii="Times New Roman"/>
                <w:b w:val="false"/>
                <w:i w:val="false"/>
                <w:color w:val="000000"/>
                <w:sz w:val="20"/>
              </w:rPr>
              <w:t>тыру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 қалыптас</w:t>
            </w:r>
            <w:r>
              <w:rPr>
                <w:rFonts w:ascii="Times New Roman"/>
                <w:b w:val="false"/>
                <w:i w:val="false"/>
                <w:color w:val="000000"/>
                <w:sz w:val="20"/>
              </w:rPr>
              <w:t>тыру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rPr>
                <w:rFonts w:ascii="Times New Roman"/>
                <w:b w:val="false"/>
                <w:i w:val="false"/>
                <w:color w:val="000000"/>
                <w:sz w:val="20"/>
              </w:rPr>
              <w:t>дық лицензия</w:t>
            </w:r>
          </w:p>
        </w:tc>
      </w:tr>
      <w:tr>
        <w:trPr>
          <w:trHeight w:val="30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 деректе</w:t>
            </w:r>
            <w:r>
              <w:rPr>
                <w:rFonts w:ascii="Times New Roman"/>
                <w:b w:val="false"/>
                <w:i w:val="false"/>
                <w:color w:val="000000"/>
                <w:sz w:val="20"/>
              </w:rPr>
              <w:t>рінде бұзушылықтар болса; 3–егер авторландыру ойдағыдай өтсе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ақы төлемесе,</w:t>
            </w:r>
            <w:r>
              <w:br/>
            </w:r>
            <w:r>
              <w:rPr>
                <w:rFonts w:ascii="Times New Roman"/>
                <w:b w:val="false"/>
                <w:i w:val="false"/>
                <w:color w:val="000000"/>
                <w:sz w:val="20"/>
              </w:rPr>
              <w:t>
</w:t>
            </w:r>
            <w:r>
              <w:rPr>
                <w:rFonts w:ascii="Times New Roman"/>
                <w:b w:val="false"/>
                <w:i w:val="false"/>
                <w:color w:val="000000"/>
                <w:sz w:val="20"/>
              </w:rPr>
              <w:t>6–егер ақы төлесе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ЭҮП-де қате болса,</w:t>
            </w:r>
            <w:r>
              <w:br/>
            </w:r>
            <w:r>
              <w:rPr>
                <w:rFonts w:ascii="Times New Roman"/>
                <w:b w:val="false"/>
                <w:i w:val="false"/>
                <w:color w:val="000000"/>
                <w:sz w:val="20"/>
              </w:rPr>
              <w:t>
</w:t>
            </w:r>
            <w:r>
              <w:rPr>
                <w:rFonts w:ascii="Times New Roman"/>
                <w:b w:val="false"/>
                <w:i w:val="false"/>
                <w:color w:val="000000"/>
                <w:sz w:val="20"/>
              </w:rPr>
              <w:t>8 – егер ЭҮП қатесіз болса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10-қызмет берушінің алушыны біліктілік талаптарына және лицензия беру үшін негізге сай екендігін тексеруі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1" w:id="30"/>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2209"/>
        <w:gridCol w:w="1987"/>
        <w:gridCol w:w="1987"/>
        <w:gridCol w:w="1767"/>
        <w:gridCol w:w="1987"/>
        <w:gridCol w:w="1767"/>
        <w:gridCol w:w="1987"/>
        <w:gridCol w:w="2210"/>
        <w:gridCol w:w="2210"/>
      </w:tblGrid>
      <w:tr>
        <w:trPr>
          <w:trHeight w:val="67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w:t>
            </w:r>
            <w:r>
              <w:br/>
            </w:r>
            <w:r>
              <w:rPr>
                <w:rFonts w:ascii="Times New Roman"/>
                <w:b w:val="false"/>
                <w:i w:val="false"/>
                <w:color w:val="000000"/>
                <w:sz w:val="20"/>
              </w:rPr>
              <w:t>
</w:t>
            </w: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rPr>
                <w:rFonts w:ascii="Times New Roman"/>
                <w:b w:val="false"/>
                <w:i w:val="false"/>
                <w:color w:val="000000"/>
                <w:sz w:val="20"/>
              </w:rPr>
              <w:t>лау» МДБ 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rPr>
                <w:rFonts w:ascii="Times New Roman"/>
                <w:b w:val="false"/>
                <w:i w:val="false"/>
                <w:color w:val="000000"/>
                <w:sz w:val="20"/>
              </w:rPr>
              <w:t>лау» МДБ 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rPr>
                <w:rFonts w:ascii="Times New Roman"/>
                <w:b w:val="false"/>
                <w:i w:val="false"/>
                <w:color w:val="000000"/>
                <w:sz w:val="20"/>
              </w:rPr>
              <w:t>лау» МДБ АЖ</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rPr>
                <w:rFonts w:ascii="Times New Roman"/>
                <w:b w:val="false"/>
                <w:i w:val="false"/>
                <w:color w:val="000000"/>
                <w:sz w:val="20"/>
              </w:rPr>
              <w:t>лау» МДБ АЖ</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rPr>
                <w:rFonts w:ascii="Times New Roman"/>
                <w:b w:val="false"/>
                <w:i w:val="false"/>
                <w:color w:val="000000"/>
                <w:sz w:val="20"/>
              </w:rPr>
              <w:t>лау» МДБ АЖ</w:t>
            </w:r>
          </w:p>
        </w:tc>
      </w:tr>
      <w:tr>
        <w:trPr>
          <w:trHeight w:val="79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рәсімдеудің, операцияның) атауы және олардың сипаттамасы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rPr>
                <w:rFonts w:ascii="Times New Roman"/>
                <w:b w:val="false"/>
                <w:i w:val="false"/>
                <w:color w:val="000000"/>
                <w:sz w:val="20"/>
              </w:rPr>
              <w:t>лау» МДБ АЖ-да авторландырудан өтеді.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болуымен</w:t>
            </w:r>
            <w:r>
              <w:br/>
            </w:r>
            <w:r>
              <w:rPr>
                <w:rFonts w:ascii="Times New Roman"/>
                <w:b w:val="false"/>
                <w:i w:val="false"/>
                <w:color w:val="000000"/>
                <w:sz w:val="20"/>
              </w:rPr>
              <w:t>
</w:t>
            </w:r>
            <w:r>
              <w:rPr>
                <w:rFonts w:ascii="Times New Roman"/>
                <w:b w:val="false"/>
                <w:i w:val="false"/>
                <w:color w:val="000000"/>
                <w:sz w:val="20"/>
              </w:rPr>
              <w:t>байланысты бас тарту туралы хабарлама қалыптастырады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w:t>
            </w:r>
            <w:r>
              <w:rPr>
                <w:rFonts w:ascii="Times New Roman"/>
                <w:b w:val="false"/>
                <w:i w:val="false"/>
                <w:color w:val="000000"/>
                <w:sz w:val="20"/>
              </w:rPr>
              <w:t>інің қызметті таңдауы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алушының деректерін тексеруге жолдау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w:t>
            </w:r>
            <w:r>
              <w:rPr>
                <w:rFonts w:ascii="Times New Roman"/>
                <w:b w:val="false"/>
                <w:i w:val="false"/>
                <w:color w:val="000000"/>
                <w:sz w:val="20"/>
              </w:rPr>
              <w:t>лықтардың болуымен байланысты бас тарту туралы хабарлама қалыптастыру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rPr>
                <w:rFonts w:ascii="Times New Roman"/>
                <w:b w:val="false"/>
                <w:i w:val="false"/>
                <w:color w:val="000000"/>
                <w:sz w:val="20"/>
              </w:rPr>
              <w:t>лау» АЖ МДБ-да электрондық құжатты тіркеу және «Е-лицензия</w:t>
            </w:r>
            <w:r>
              <w:rPr>
                <w:rFonts w:ascii="Times New Roman"/>
                <w:b w:val="false"/>
                <w:i w:val="false"/>
                <w:color w:val="000000"/>
                <w:sz w:val="20"/>
              </w:rPr>
              <w:t>лау» АЖ-да сұрау салуды өңдеу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rPr>
                <w:rFonts w:ascii="Times New Roman"/>
                <w:b w:val="false"/>
                <w:i w:val="false"/>
                <w:color w:val="000000"/>
                <w:sz w:val="20"/>
              </w:rPr>
              <w:t>лау» АЖ МДБ-да тұтынушының деректерде бар бұзушы</w:t>
            </w:r>
            <w:r>
              <w:rPr>
                <w:rFonts w:ascii="Times New Roman"/>
                <w:b w:val="false"/>
                <w:i w:val="false"/>
                <w:color w:val="000000"/>
                <w:sz w:val="20"/>
              </w:rPr>
              <w:t>лықтарға байланысты бас тарту туралы хабарлама қалыптастыру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24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басшылық ету шешімі)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w:t>
            </w:r>
            <w:r>
              <w:rPr>
                <w:rFonts w:ascii="Times New Roman"/>
                <w:b w:val="false"/>
                <w:i w:val="false"/>
                <w:color w:val="000000"/>
                <w:sz w:val="20"/>
              </w:rPr>
              <w:t>қандығы туралы хабарлама бейнелеу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 қалыптастыру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w:t>
            </w:r>
            <w:r>
              <w:rPr>
                <w:rFonts w:ascii="Times New Roman"/>
                <w:b w:val="false"/>
                <w:i w:val="false"/>
                <w:color w:val="000000"/>
                <w:sz w:val="20"/>
              </w:rPr>
              <w:t>қандығы туралы хабарлама бейнелеу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 қалыптастыру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w:t>
            </w:r>
            <w:r>
              <w:rPr>
                <w:rFonts w:ascii="Times New Roman"/>
                <w:b w:val="false"/>
                <w:i w:val="false"/>
                <w:color w:val="000000"/>
                <w:sz w:val="20"/>
              </w:rPr>
              <w:t>дығы туралы хабарлама бейнелеу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 қалыптастыру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1–«Е-лицензиялау» АЖ МДБ-да қызмет беруші қызметшісінің логині мен паролінің түпнұсқалы</w:t>
            </w:r>
            <w:r>
              <w:rPr>
                <w:rFonts w:ascii="Times New Roman"/>
                <w:b w:val="false"/>
                <w:i w:val="false"/>
                <w:color w:val="000000"/>
                <w:sz w:val="20"/>
              </w:rPr>
              <w:t>лығын тексеру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тұтынушының деректерінде бұзушылықтар бар болса; 6-егер авторлау ойдағыдай өтсе</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w:t>
            </w:r>
            <w:r>
              <w:rPr>
                <w:rFonts w:ascii="Times New Roman"/>
                <w:b w:val="false"/>
                <w:i w:val="false"/>
                <w:color w:val="000000"/>
                <w:sz w:val="20"/>
              </w:rPr>
              <w:t>лау» АЖ МДБ-да сұрау салу бойынша деректер жоқ болса; 9- егер сұрау салу бойынша деректер табылса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2" w:id="31"/>
    <w:p>
      <w:pPr>
        <w:spacing w:after="0"/>
        <w:ind w:left="0"/>
        <w:jc w:val="both"/>
      </w:pPr>
      <w:r>
        <w:rPr>
          <w:rFonts w:ascii="Times New Roman"/>
          <w:b w:val="false"/>
          <w:i w:val="false"/>
          <w:color w:val="000000"/>
          <w:sz w:val="28"/>
        </w:rPr>
        <w:t xml:space="preserve">
«Жолаушыларды тасымалдау қызметiмен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xml:space="preserve">
қайта ресімдеу, лицензияның телнұсқасын </w:t>
      </w:r>
      <w:r>
        <w:br/>
      </w:r>
      <w:r>
        <w:rPr>
          <w:rFonts w:ascii="Times New Roman"/>
          <w:b w:val="false"/>
          <w:i w:val="false"/>
          <w:color w:val="000000"/>
          <w:sz w:val="28"/>
        </w:rPr>
        <w:t xml:space="preserve">
беру» электрондық мемлекеттік қызметінің </w:t>
      </w:r>
      <w:r>
        <w:br/>
      </w:r>
      <w:r>
        <w:rPr>
          <w:rFonts w:ascii="Times New Roman"/>
          <w:b w:val="false"/>
          <w:i w:val="false"/>
          <w:color w:val="000000"/>
          <w:sz w:val="28"/>
        </w:rPr>
        <w:t xml:space="preserve">
регламентіне 4-қосымша         </w:t>
      </w:r>
    </w:p>
    <w:bookmarkEnd w:id="31"/>
    <w:p>
      <w:pPr>
        <w:spacing w:after="0"/>
        <w:ind w:left="0"/>
        <w:jc w:val="both"/>
      </w:pPr>
      <w:r>
        <w:rPr>
          <w:rFonts w:ascii="Times New Roman"/>
          <w:b w:val="false"/>
          <w:i w:val="false"/>
          <w:color w:val="000000"/>
          <w:sz w:val="28"/>
        </w:rPr>
        <w:t xml:space="preserve">Форма </w:t>
      </w:r>
    </w:p>
    <w:bookmarkStart w:name="z103" w:id="32"/>
    <w:p>
      <w:pPr>
        <w:spacing w:after="0"/>
        <w:ind w:left="0"/>
        <w:jc w:val="left"/>
      </w:pPr>
      <w:r>
        <w:rPr>
          <w:rFonts w:ascii="Times New Roman"/>
          <w:b/>
          <w:i w:val="false"/>
          <w:color w:val="000000"/>
        </w:rPr>
        <w:t xml:space="preserve"> 
Электрондық мемлекеттік қызметтің «сапа» және «қол жетімділік»</w:t>
      </w:r>
      <w:r>
        <w:br/>
      </w:r>
      <w:r>
        <w:rPr>
          <w:rFonts w:ascii="Times New Roman"/>
          <w:b/>
          <w:i w:val="false"/>
          <w:color w:val="000000"/>
        </w:rPr>
        <w:t>
көрсеткіштерін айқындауға арналған сауалнама</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bookmarkEnd w:id="32"/>
    <w:bookmarkStart w:name="z104" w:id="33"/>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