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3b53" w14:textId="f743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14 желтоқсандағы № А-13/612 қаулысы. Ақмола облысының Әділет департаментінде 2013 жылғы 17 қаңтарда № 3618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«Медициналық қызметке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А.Жұмағалиев</w:t>
      </w:r>
    </w:p>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А-13/612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электрондық мемлекеттік қызметінің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Электрондық мемлекеттік қызмет «Ақмола облысының денсаулық сақтау басқармасы» мемлекеттік мекемесі (бұдан әрі – қызмет беруші) немесе халыққа қызмет көрсету орталығы (бұдан әрі- Орталық), сондай-ақ «электрондық үкімет» веб-порталы www.e.gov.kz немесе www.elicense.kz мекенжайы бойынша «Е-лицензиялау»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жылдың 10 қыркүйектегі № 1173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қызмет)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үшін акпаратты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 қызмет көрсету үдерісіне қатысатын, мемлекеттік органдардың,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p>
    <w:bookmarkEnd w:id="4"/>
    <w:bookmarkStart w:name="z30" w:id="5"/>
    <w:p>
      <w:pPr>
        <w:spacing w:after="0"/>
        <w:ind w:left="0"/>
        <w:jc w:val="left"/>
      </w:pPr>
      <w:r>
        <w:rPr>
          <w:rFonts w:ascii="Times New Roman"/>
          <w:b/>
          <w:i w:val="false"/>
          <w:color w:val="000000"/>
        </w:rPr>
        <w:t xml:space="preserve"> 
2. Қызмет берушінің электрондық мемлекеттік қызметті көрсету тәртібі</w:t>
      </w:r>
    </w:p>
    <w:bookmarkEnd w:id="5"/>
    <w:bookmarkStart w:name="z31" w:id="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процессі (авторлау процессі);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сұрау салу нысанына қажетті электрондық түрдегі құжаттарды қоса берумен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сұрау салуда көрсетілген БСН мен ЖСН ЭЦҚ тіркеу куәлігінде көрсетілген ЖСН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тұтынушы деректерінде бұзушылықтар болуына байланысты деректерді алуынан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w:t>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сұрау салу нәтижесі тұтынушы енгізген электрондық түрде (PDF файл)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p>
    <w:bookmarkEnd w:id="6"/>
    <w:bookmarkStart w:name="z66"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
    <w:bookmarkStart w:name="z67"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қызмет беруші;</w:t>
      </w:r>
      <w:r>
        <w:br/>
      </w:r>
      <w:r>
        <w:rPr>
          <w:rFonts w:ascii="Times New Roman"/>
          <w:b w:val="false"/>
          <w:i w:val="false"/>
          <w:color w:val="000000"/>
          <w:sz w:val="28"/>
        </w:rPr>
        <w:t>
</w:t>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8"/>
    <w:bookmarkStart w:name="z83" w:id="9"/>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9"/>
    <w:bookmarkStart w:name="z84" w:id="10"/>
    <w:p>
      <w:pPr>
        <w:spacing w:after="0"/>
        <w:ind w:left="0"/>
        <w:jc w:val="left"/>
      </w:pPr>
      <w:r>
        <w:rPr>
          <w:rFonts w:ascii="Times New Roman"/>
          <w:b/>
          <w:i w:val="false"/>
          <w:color w:val="000000"/>
        </w:rPr>
        <w:t xml:space="preserve"> 
1-кесте.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116"/>
        <w:gridCol w:w="2116"/>
        <w:gridCol w:w="2721"/>
        <w:gridCol w:w="1814"/>
        <w:gridCol w:w="2420"/>
      </w:tblGrid>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r>
      <w:tr>
        <w:trPr>
          <w:trHeight w:val="16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қалыптасқандығы туралы хабарлама бейнелеу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қалыптасқандығы туралы хабарлама бейнелеу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табысты қалыптасқандығы туралы хабарлама бейнелеу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9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1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 3 – егер авторлау ойдағыдай өтсе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294"/>
        <w:gridCol w:w="2039"/>
        <w:gridCol w:w="3059"/>
        <w:gridCol w:w="2294"/>
        <w:gridCol w:w="1275"/>
      </w:tblGrid>
      <w:tr>
        <w:trPr>
          <w:trHeight w:val="36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5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6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91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2 жұмыс күні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w:t>
            </w:r>
            <w:r>
              <w:br/>
            </w:r>
            <w:r>
              <w:rPr>
                <w:rFonts w:ascii="Times New Roman"/>
                <w:b w:val="false"/>
                <w:i w:val="false"/>
                <w:color w:val="000000"/>
                <w:sz w:val="20"/>
              </w:rPr>
              <w:t>
қайтадан рәсімдеу</w:t>
            </w:r>
            <w:r>
              <w:br/>
            </w:r>
            <w:r>
              <w:rPr>
                <w:rFonts w:ascii="Times New Roman"/>
                <w:b w:val="false"/>
                <w:i w:val="false"/>
                <w:color w:val="000000"/>
                <w:sz w:val="20"/>
              </w:rPr>
              <w:t>
телнұсқасын беру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ЭҮП-де қате болса, 8 – егер ЭҮП қатесіз болса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11"/>
    <w:p>
      <w:pPr>
        <w:spacing w:after="0"/>
        <w:ind w:left="0"/>
        <w:jc w:val="left"/>
      </w:pPr>
      <w:r>
        <w:rPr>
          <w:rFonts w:ascii="Times New Roman"/>
          <w:b/>
          <w:i w:val="false"/>
          <w:color w:val="000000"/>
        </w:rPr>
        <w:t xml:space="preserve"> 
2-кесте. Қызмет беруші арқылы ҚФБ 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2536"/>
        <w:gridCol w:w="2854"/>
        <w:gridCol w:w="2536"/>
        <w:gridCol w:w="2855"/>
      </w:tblGrid>
      <w:tr>
        <w:trPr>
          <w:trHeight w:val="67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95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 6-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2814"/>
        <w:gridCol w:w="3082"/>
        <w:gridCol w:w="3217"/>
        <w:gridCol w:w="1475"/>
      </w:tblGrid>
      <w:tr>
        <w:trPr>
          <w:trHeight w:val="37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электрондық құжатты тіркеу және «Е-лицензиялау» АЖ-да сұрау салуды өңдеу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деректерде бар бұзушылықтарға байланысты бас тарту туралы хабарлама қалыптастыру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 9- егер сұрау салу бойынша деректер табылса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2"/>
    <w:p>
      <w:pPr>
        <w:spacing w:after="0"/>
        <w:ind w:left="0"/>
        <w:jc w:val="left"/>
      </w:pPr>
      <w:r>
        <w:rPr>
          <w:rFonts w:ascii="Times New Roman"/>
          <w:b/>
          <w:i w:val="false"/>
          <w:color w:val="000000"/>
        </w:rPr>
        <w:t xml:space="preserve"> 
3-кесте. Қызмет беруші арқылы ХҚО әрекеттерінің сипаты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183"/>
        <w:gridCol w:w="2388"/>
        <w:gridCol w:w="2388"/>
        <w:gridCol w:w="2122"/>
        <w:gridCol w:w="2389"/>
      </w:tblGrid>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w:t>
            </w:r>
          </w:p>
          <w:p>
            <w:pPr>
              <w:spacing w:after="20"/>
              <w:ind w:left="20"/>
              <w:jc w:val="both"/>
            </w:pPr>
            <w:r>
              <w:rPr>
                <w:rFonts w:ascii="Times New Roman"/>
                <w:b w:val="false"/>
                <w:i w:val="false"/>
                <w:color w:val="000000"/>
                <w:sz w:val="20"/>
              </w:rPr>
              <w:t>(барысы, жұмыс ағыны)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АЖ ХҚКО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МБД ЖТ, БНАЖ</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(процесі, процедуралары, операциялар) және олардың бейнесі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 және порольмен авторландыру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және осы сұранысты қалыптастырады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Сұраныстарды ГБД ФЛ, ЕНИС жолдау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жоқтығына байланысты деректерді алудың мүмкінсіздігі туралы хабарламаны жасайды</w:t>
            </w:r>
          </w:p>
        </w:tc>
      </w:tr>
      <w:tr>
        <w:trPr>
          <w:trHeight w:val="19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(деректер, ұйымдастыру-өкімдік шешім құжат)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 болса; 5 – егер бұзушылық болмаса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888"/>
        <w:gridCol w:w="3178"/>
        <w:gridCol w:w="2311"/>
        <w:gridCol w:w="2312"/>
      </w:tblGrid>
      <w:tr>
        <w:trPr>
          <w:trHeight w:val="31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ТШЭҮ</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ТШЭҮ</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ТШЭҮ</w:t>
            </w:r>
          </w:p>
        </w:tc>
      </w:tr>
      <w:tr>
        <w:trPr>
          <w:trHeight w:val="85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толтыру сұраныс формасына қажетті құжаттарды және ЭЦП куәлігін бекіту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 құжатты жолдау (қол қойылған) ЭЦП АЖО ТШЭҮ</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құжаттарындағы бұзушылықтардың болуына байланысты бас тарту туралы хабарламаны жасау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қызметті алу нәтижесі</w:t>
            </w:r>
          </w:p>
        </w:tc>
      </w:tr>
      <w:tr>
        <w:trPr>
          <w:trHeight w:val="193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r>
              <w:br/>
            </w:r>
            <w:r>
              <w:rPr>
                <w:rFonts w:ascii="Times New Roman"/>
                <w:b w:val="false"/>
                <w:i w:val="false"/>
                <w:color w:val="000000"/>
                <w:sz w:val="20"/>
              </w:rPr>
              <w:t>
10 жұмыс күні</w:t>
            </w:r>
            <w:r>
              <w:br/>
            </w:r>
            <w:r>
              <w:rPr>
                <w:rFonts w:ascii="Times New Roman"/>
                <w:b w:val="false"/>
                <w:i w:val="false"/>
                <w:color w:val="000000"/>
                <w:sz w:val="20"/>
              </w:rPr>
              <w:t>
2 жұмыс күні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 9 – егер бұзушылық болмаса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13"/>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2-қосымша     </w:t>
      </w:r>
    </w:p>
    <w:bookmarkEnd w:id="13"/>
    <w:bookmarkStart w:name="z88" w:id="1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 қараңыз)</w:t>
      </w:r>
    </w:p>
    <w:bookmarkEnd w:id="14"/>
    <w:bookmarkStart w:name="z89" w:id="15"/>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 (қағаз нұсқасын қараңыз)</w:t>
      </w:r>
    </w:p>
    <w:bookmarkEnd w:id="15"/>
    <w:bookmarkStart w:name="z90" w:id="16"/>
    <w:p>
      <w:pPr>
        <w:spacing w:after="0"/>
        <w:ind w:left="0"/>
        <w:jc w:val="left"/>
      </w:pPr>
      <w:r>
        <w:rPr>
          <w:rFonts w:ascii="Times New Roman"/>
          <w:b/>
          <w:i w:val="false"/>
          <w:color w:val="000000"/>
        </w:rPr>
        <w:t xml:space="preserve"> 
Электрондық мемлекеттік қызметті ХҚКО АЖ арқылы көрсеткендегі функционалдық өзара іс-қимылдың № 3 диаграммасы (қағаз нұсқасын қараңыз)</w:t>
      </w:r>
    </w:p>
    <w:bookmarkEnd w:id="16"/>
    <w:bookmarkStart w:name="z91" w:id="17"/>
    <w:p>
      <w:pPr>
        <w:spacing w:after="0"/>
        <w:ind w:left="0"/>
        <w:jc w:val="left"/>
      </w:pPr>
      <w:r>
        <w:rPr>
          <w:rFonts w:ascii="Times New Roman"/>
          <w:b/>
          <w:i w:val="false"/>
          <w:color w:val="000000"/>
        </w:rPr>
        <w:t xml:space="preserve"> 
Шартты белгілер: (қағаз нұсқасын қараңыз)</w:t>
      </w:r>
    </w:p>
    <w:bookmarkEnd w:id="17"/>
    <w:bookmarkStart w:name="z92" w:id="18"/>
    <w:p>
      <w:pPr>
        <w:spacing w:after="0"/>
        <w:ind w:left="0"/>
        <w:jc w:val="both"/>
      </w:pPr>
      <w:r>
        <w:rPr>
          <w:rFonts w:ascii="Times New Roman"/>
          <w:b w:val="false"/>
          <w:i w:val="false"/>
          <w:color w:val="000000"/>
          <w:sz w:val="28"/>
        </w:rPr>
        <w:t xml:space="preserve">
«Медициналық қызметке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18"/>
    <w:bookmarkStart w:name="z93" w:id="19"/>
    <w:p>
      <w:pPr>
        <w:spacing w:after="0"/>
        <w:ind w:left="0"/>
        <w:jc w:val="left"/>
      </w:pPr>
      <w:r>
        <w:rPr>
          <w:rFonts w:ascii="Times New Roman"/>
          <w:b/>
          <w:i w:val="false"/>
          <w:color w:val="000000"/>
        </w:rPr>
        <w:t xml:space="preserve"> 
Электрондық мемлекеттік қызметтің «сапа» және «қол жетімділік» көрсеткіштерін айқындауға арналған сауалнама нысаны</w:t>
      </w:r>
    </w:p>
    <w:bookmarkEnd w:id="19"/>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94" w:id="20"/>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