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1777" w14:textId="4a21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селосына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2012 жылғы 8 тамыздағы № 5С-8/3 шешімі. Ақмола облысы Степногорск қаласының Әділет басқармасында 2012 жылғы 28 тамызда № 1-2-168 тіркелді. Күші жойылды - Ақмола облысы Степногорск қалалық мәслихатының 2013 жылғы 3 мамырдағы № 5С-16/10 шешімімен</w:t>
      </w:r>
    </w:p>
    <w:p>
      <w:pPr>
        <w:spacing w:after="0"/>
        <w:ind w:left="0"/>
        <w:jc w:val="both"/>
      </w:pPr>
      <w:r>
        <w:rPr>
          <w:rFonts w:ascii="Times New Roman"/>
          <w:b w:val="false"/>
          <w:i w:val="false"/>
          <w:color w:val="ff0000"/>
          <w:sz w:val="28"/>
        </w:rPr>
        <w:t>      Ескерту. Күші жойылды - Ақмола облысы Степногорск қалалық мәслихатының 03.05.2013 № 5С-16/10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Қарабұлақ селосына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құрылысы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Х.Шакенов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