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a772" w14:textId="e7ba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2012 жылғы 27 маусымдағы № 5С 7/4 "Атбасар ауданында тұратын аз қамтылған отбасыларына (азаматтарға)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2012 жылғы 9 қарашадағы № 5С 10/3 шешімі. Ақмола облысының Әділет департаментінде 2012 жылғы 5 желтоқсанда № 3515 тіркелді. Күші жойылды - Ақмола облысы Атбасар аудандық мәслихатының 2015 жылғы 9 ақпандағы № 5С 31/5 шешімімен</w:t>
      </w:r>
    </w:p>
    <w:p>
      <w:pPr>
        <w:spacing w:after="0"/>
        <w:ind w:left="0"/>
        <w:jc w:val="both"/>
      </w:pPr>
      <w:r>
        <w:rPr>
          <w:rFonts w:ascii="Times New Roman"/>
          <w:b w:val="false"/>
          <w:i w:val="false"/>
          <w:color w:val="ff0000"/>
          <w:sz w:val="28"/>
        </w:rPr>
        <w:t xml:space="preserve">      Ескерту. Күші жойылды - Ақмола облысы Атбасар аудандық мәслихатының 09.02.2015 </w:t>
      </w:r>
      <w:r>
        <w:rPr>
          <w:rFonts w:ascii="Times New Roman"/>
          <w:b w:val="false"/>
          <w:i w:val="false"/>
          <w:color w:val="ff0000"/>
          <w:sz w:val="28"/>
        </w:rPr>
        <w:t>№ 5С 31/5</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«Атбасар ауданында тұратын аз қамтылған отбасыларына (азаматтарға) тұрғын үй көмегін көрсету Ережесін бекіту туралы» Атбасар аудандық мәслихаттың 2012 жылғы 27 маусымдағы № 5С 7/4 (нормативтік құқықтық актілерді мемлекеттік тіркеу тізілімінде № 1-5-188 тіркелген, «Атбасар», «Простор» газеттерінде 2012 жылғы 27 шілдеде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шешіммен бекітілген Атбасар ауданында тұратын аз қамтылған отбасыларына (азаматтарға)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Тұрғын үй көмегі Атбасар ауданы мен Атбасар қаласының аумағында тұрақты тұратын меншік иелері немесе тұрғын үйді жалдаушы (қосымша жалдаушы) болып табылатын тұлғаларға, егер тұрғын үйді (тұрғын үй ғимаратын) ұстауға және коммуналдық қызметтерді тұтынуды төлеуге шығындар отбасы бюджетінің осы мақсаттарға шекті рұқсат етілетін шығындарының үлесінен асатын жағдайда ұсынылады.</w:t>
      </w:r>
      <w:r>
        <w:br/>
      </w:r>
      <w:r>
        <w:rPr>
          <w:rFonts w:ascii="Times New Roman"/>
          <w:b w:val="false"/>
          <w:i w:val="false"/>
          <w:color w:val="000000"/>
          <w:sz w:val="28"/>
        </w:rPr>
        <w:t>
</w:t>
      </w:r>
      <w:r>
        <w:rPr>
          <w:rFonts w:ascii="Times New Roman"/>
          <w:b w:val="false"/>
          <w:i w:val="false"/>
          <w:color w:val="000000"/>
          <w:sz w:val="28"/>
        </w:rPr>
        <w:t>
      Тұрғын үйді (тұрғын үй ғимаратын) ұстауға және коммуналдық қызметтерді тұтынуға ақы төлеуге шығуы мүмкін шығындар үлесінің шегі отбасының жиынтық табысының 11 пайыз мөлшерінде белгіленеді.</w:t>
      </w:r>
      <w:r>
        <w:br/>
      </w:r>
      <w:r>
        <w:rPr>
          <w:rFonts w:ascii="Times New Roman"/>
          <w:b w:val="false"/>
          <w:i w:val="false"/>
          <w:color w:val="000000"/>
          <w:sz w:val="28"/>
        </w:rPr>
        <w:t>
</w:t>
      </w:r>
      <w:r>
        <w:rPr>
          <w:rFonts w:ascii="Times New Roman"/>
          <w:b w:val="false"/>
          <w:i w:val="false"/>
          <w:color w:val="000000"/>
          <w:sz w:val="28"/>
        </w:rPr>
        <w:t>
      Тұрғын үй көмегін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жекешелендірілген тұрғын үй-жайларында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коммуналдық қызметтер мен байланыс қызметтерін тұтынуға нормалар шегінде ақы төлеу сомасы мен отбасының (азаматтардың) осы мақсаттарға жұмсаған,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«6. Тұрғын үй көмегі өтініш және келесі құжаттар негізінде тағайындалады: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
      3) тұрақты мекен-жайы бойынша тіркелуін растайтын құжат (мекен-жайының анықтамасы немесе село әкімінің анықтамасы (селолық немесе ауылдық округ);</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w:t>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Безверхова Н.А.</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 әкімі                    Е.Сағдиев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