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1d87" w14:textId="3f71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2012 жылда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2012 жылғы 31 қаңтардағы № А-01/59 қаулысы. Ақмола облысы Бұланды ауданының Әділет басқармасында 2012 жылғы 28 ақпанда № 1-7-147 тіркелді. Күші жойылды - Ақмола облысы Бұланды ауданы әкімдігінің 2012 жылғы 18 мамырдағы № А-05/210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Бұланды ауданы әкімдігінің 2012.05.18 № А-05/210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 - 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туралы» Заңдарына, Қазақстан Республикасы Үкіметінің 2001 жылғы 19 маусымдағы «Халықты жұмыспен қамту туралы» Қазақстан Республикасының 2001 жылғы 23 қаңтардағы Заңын іске асыру жөніндегі шаралар туралы»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бағдарламасын бекіту туралы»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 «Жұмыспен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 № 815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топтарына жататын азаматтарды жұмысқа орналастыру мақсатында Бұланды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ауданында 2012 жылда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Бұланды ауданында әлеуметтік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бюджеттен;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бюджеттен;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Б.С.Ізбасароваға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"Жалайыр Бұланды"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серіктестігінің директоры                  Жакупов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«Қасым» шаруа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қожалығының басшысы                        Байжанов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«NOVA-KSI»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директоры                              Новиков В.Н.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а-01/59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 берушінің, әлеуметтік жұмыс орнының саны,</w:t>
      </w:r>
      <w:r>
        <w:br/>
      </w:r>
      <w:r>
        <w:rPr>
          <w:rFonts w:ascii="Times New Roman"/>
          <w:b/>
          <w:i w:val="false"/>
          <w:color w:val="000000"/>
        </w:rPr>
        <w:t>
айлық жалақы көлемі, жұмыстың ай бойынша ұзақтығы,</w:t>
      </w:r>
      <w:r>
        <w:br/>
      </w:r>
      <w:r>
        <w:rPr>
          <w:rFonts w:ascii="Times New Roman"/>
          <w:b/>
          <w:i w:val="false"/>
          <w:color w:val="000000"/>
        </w:rPr>
        <w:t>
мемлекеттік бюджеттен төленетін айлық көлемінің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716"/>
        <w:gridCol w:w="2630"/>
        <w:gridCol w:w="2284"/>
        <w:gridCol w:w="1679"/>
        <w:gridCol w:w="1895"/>
        <w:gridCol w:w="2350"/>
      </w:tblGrid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(лауазымдар)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бюджеттен төленетін айлық жалақы көлемі теңге/адам</w:t>
            </w:r>
          </w:p>
        </w:tc>
      </w:tr>
      <w:tr>
        <w:trPr>
          <w:trHeight w:val="165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«Жалайыр-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Бұланды» жауапкерші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 шектеулі серіктестігі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Қосылқы шаруа жұмысшысы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«Қасым» шаруа қожалығы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Қосылқы шаруа жұмысшысы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Бұланды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а-01/59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 беруші бойынша кәсіпкер (лауазымдар), әлеуметтік</w:t>
      </w:r>
      <w:r>
        <w:br/>
      </w:r>
      <w:r>
        <w:rPr>
          <w:rFonts w:ascii="Times New Roman"/>
          <w:b/>
          <w:i w:val="false"/>
          <w:color w:val="000000"/>
        </w:rPr>
        <w:t>
жұмыс орнының саны, айлық жалақы көлемі, жұмыстың</w:t>
      </w:r>
      <w:r>
        <w:br/>
      </w:r>
      <w:r>
        <w:rPr>
          <w:rFonts w:ascii="Times New Roman"/>
          <w:b/>
          <w:i w:val="false"/>
          <w:color w:val="000000"/>
        </w:rPr>
        <w:t>
ай бойынша ұзақтығы, мемлекеттік бюджеттен төленетін</w:t>
      </w:r>
      <w:r>
        <w:br/>
      </w:r>
      <w:r>
        <w:rPr>
          <w:rFonts w:ascii="Times New Roman"/>
          <w:b/>
          <w:i w:val="false"/>
          <w:color w:val="000000"/>
        </w:rPr>
        <w:t>
айлық көлемінің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3013"/>
        <w:gridCol w:w="2578"/>
        <w:gridCol w:w="1844"/>
        <w:gridCol w:w="2108"/>
        <w:gridCol w:w="1421"/>
        <w:gridCol w:w="2678"/>
      </w:tblGrid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 (лауазымдар)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ұйымдастырылатын жұмыс орындарының саны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көлемі, теңге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ай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төленетін айлық жалақы көлемі теңге/адам</w:t>
            </w:r>
          </w:p>
        </w:tc>
      </w:tr>
      <w:tr>
        <w:trPr>
          <w:trHeight w:val="285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«NOVA KSI» жауапкершілі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шектеулі серіктестігі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Қосылқы шаруа жұмысшысы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48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