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35b2" w14:textId="9d03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бойынша 2012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2012 жылғы 19 сәуірдегі № А-04/161 қаулысы. Ақмола облысы Бұланды ауданының Әділет басқармасында 2012 жылғы 7 мамырда № 1-7-153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«А.И. Бараев атындағы астық шаруашылығының ғылыми-өндірістік орталығы» жауапкершілігі шектеулі серіктестігінің 2012 жылғы 9 сәуірдегі № 299 нұсқауының негізінде,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бойынша 2012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О.Қ.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А-04/161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бойынша 2012 жылы</w:t>
      </w:r>
      <w:r>
        <w:br/>
      </w:r>
      <w:r>
        <w:rPr>
          <w:rFonts w:ascii="Times New Roman"/>
          <w:b/>
          <w:i w:val="false"/>
          <w:color w:val="000000"/>
        </w:rPr>
        <w:t>
субсидияларды алушылардың тізіміне қосуға</w:t>
      </w:r>
      <w:r>
        <w:br/>
      </w:r>
      <w:r>
        <w:rPr>
          <w:rFonts w:ascii="Times New Roman"/>
          <w:b/>
          <w:i w:val="false"/>
          <w:color w:val="000000"/>
        </w:rPr>
        <w:t>
құжаттар қабылдау мерзімдерін және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әрбір түрі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458"/>
        <w:gridCol w:w="3721"/>
        <w:gridCol w:w="3428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 алушылардың тізіміне қосуға құжаттар қабылдау мерзімдері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жазғы бидай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мерзімде пісетін жазғы бидай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30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жазғы бидай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25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маусымға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көпжылдық дәнді және бұршақты шөптері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13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 есептегенде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