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9630" w14:textId="8769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әкімдігінің "Ерейментау ауданының бюджеті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 лауазымдық мамандарының тізбесін анықтау туралы" 2011 жылғы 29 желтоқсандағы № А-1/9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2012 жылғы 5 желтоқсандағы № А-12/625 қаулысы. Ақмола облысының Әділет департаментінде 2012 жылғы 24 желтоқсанда № 3556 тіркелді. Күші жойылды - Ақмола облысы Ерейментау ауданы әкімдігінің 2016 жылғы 30 наурыздағы № а-3/121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30.03.2016 </w:t>
      </w:r>
      <w:r>
        <w:rPr>
          <w:rFonts w:ascii="Times New Roman"/>
          <w:b w:val="false"/>
          <w:i w:val="false"/>
          <w:color w:val="ff0000"/>
          <w:sz w:val="28"/>
        </w:rPr>
        <w:t>№ а-3/121</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18-бабына</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Ерейментау ауданы әкімдігінің "Ерейментау ауданының бюджеті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 лауазымдық мамандарының тізбесін анықтау туралы" 2011 жылғы 29 желтоқсандағы № А-1/9 (Нормативтік құқықтық актілерді мемлекеттік тіркеудің тізілімінде № 1-9-187 болып тіркелген, "Ереймен" және "Ерейментау" аудандық газеттерінде 2012 жылғы 18 ақпанда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"Ауылдық (селолық) жерде жұмыс істейтін, әлеуметтік қамтамасыз ету, білім беру, мәдениет және спорт лауазымы мамандарының тізбесін анықтау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"1. Ауылдық (селолық) жерде жұмыс істейтін, әлеуметтік қамтамасыз ету, білім беру, мәдениет және спорт лауазымы мамандарының тізбесі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"Ауылдық (селолық) жерде жұмыс істейтін, әлеуметтік қамтамасыз ету, білім беру, мәдениет және спорт лауазымы мамандарының тізбесі"</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С.Қ. Көшкінбаевқа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