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7d04" w14:textId="d067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26 наурыздағы № А-3/108 қаулысы. Ақмола облысы Еңбекшілдер ауданының Әділет басқармасында 2012 жылғы 11 сәуірде № 1-10-158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қызметшілердің мәртебесі туралы» Заңдарына, Қазақстан Республикасы Президентінің 2012 жылғы 1 наурыздағы № 274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Қазақстан Республикасы Президентінің 2012 жылғы 1 наурыздағы № 274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азаматтардың,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Қ.Ш.Шаяхметовке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өз күшіне Ақмола облысының Әділет департаментінде мемлекеттік тіркелген күнінен бастап күшіне енеді және ресми жарияланған күнінен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Б.Есімов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