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231a" w14:textId="91d2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"Мұқтаж азаматтардың жекелеген санаттарына әлеуметтік көмек көрсету
туралы" 2012 жылғы 20 ақпандағы № 2/5 Есіл аудандық мәслихатының шешіміне өзгеріс және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2012 жылғы 27 қарашадағы № 12/4 шешімі. Ақмола облысының Әділет департаментінде 2012 жылғы 27 желтоқсанда № 3561 тіркелді. Күші жойылды - Ақмола облысы Есіл аудандық мәслихатының 2013 жылғы 29 қаңтардағы № 15/4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Есіл аудандық мәслихатының 29.01.2013 </w:t>
      </w:r>
      <w:r>
        <w:rPr>
          <w:rFonts w:ascii="Times New Roman"/>
          <w:b w:val="false"/>
          <w:i w:val="false"/>
          <w:color w:val="ff0000"/>
          <w:sz w:val="28"/>
        </w:rPr>
        <w:t>№ 15/4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56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7 сәуірдегі № 394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«Жергілікті өкілді органдардың шешімдері бойынша мұқтаж азаматтардың жекелеген санаттарына әлеуметтік көмек тағайындау және төлеу»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>, «Ұлы Отан соғысының қатысушылары мен мүгедектеріне 2012 жылға коммуналдық қызмет шығындарына әлеуметтік көмек көрсету жөніндегі қосымша шаралар туралы» Ақмола облысы әкімдігінің 2012 жылғы 9 ақпандағы № А-2/59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Есіл аудандық мәслихатының «Мұқтаж азаматтардың жекелеген санаттарына әлеуметтік көмек көрсету туралы» 2012 жылғы 20 ақпандағы № 2/5 (Нормативтік құқықтық актілерді мемлекеттік тіркеудің тізілімінде № 1-11-151 тіркелген, 2012 жылғы 30 наурызда аудандық «Жаңа Есіл»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және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тармақшасындағы екінші азат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«Ұлы Отан соғысының мүгедектері мен қатысушыларына облыстық бюджеттен бөлінетін трансферттер есебінен ай сайын жүз пайыз мөлшерде коммуналдық қызмет ақысының шығындарын өтеуге.»;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«11) Ұлы Отан соғысының мүгедектері мен қатысушыларына коммуналдық қызмет ақысының шығындарын өтеуге: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жеке басын куәландыратын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тұратын жерін тіркеуді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қызметтің төленгендігін растайтын құжаттардың (түбіртектер, чектер, жүкқұжаттар) көшірмесі.».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В.Казимиров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С.Құдабаев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Қ.Рахметов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