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b5b2" w14:textId="6edb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2012 жылғы 1 ақпандағы № А-1/53 қаулысы. Ақмола облысы Жақсы ауданының Әділет басқармасында 2012 жылғы 24 ақпанда № 1-13-147 тіркелді. Күші жойылды - Ақмола облысы Жақсы ауданы әкімдігінің 2012 жылғы 17 мамырдағы № А-4/183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Жақсы ауданы әкімдігінің 2012.05.17 № А-4/183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 – 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«Жұмыспен қамтуға жәрдемдесудің белсенді шараларына қатысатын адамдарды оқытуды, олардың жұмысқа орналасуына жәрдемдесуді және оларға мемлекеттік қолдау шараларын көрсетуді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туралы» Қазақстан Республикасы Үкіметінің 2011 жылғы 18 шілдедегі № 815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әлеуметтік жұмыс орындары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берілген 2012 жылы әлеуметтік жұмыс орындарын ұйымдастырған жұмыс берушілердің тізбесі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бюджеттен,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бюджеттен,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А.Ж.Бралинаға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И.Қабдуғалиев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А- 1/53 қаулысына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2012 жылы әлеуметтік</w:t>
      </w:r>
      <w:r>
        <w:br/>
      </w:r>
      <w:r>
        <w:rPr>
          <w:rFonts w:ascii="Times New Roman"/>
          <w:b/>
          <w:i w:val="false"/>
          <w:color w:val="000000"/>
        </w:rPr>
        <w:t>
жұмыс орындарын ұйымдастырған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2332"/>
        <w:gridCol w:w="1769"/>
        <w:gridCol w:w="1314"/>
        <w:gridCol w:w="1617"/>
        <w:gridCol w:w="1855"/>
        <w:gridCol w:w="2593"/>
        <w:gridCol w:w="1965"/>
      </w:tblGrid>
      <w:tr>
        <w:trPr>
          <w:trHeight w:val="13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атауы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зымы)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жұмыс орындардың саны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қының көлемі, теңге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ұзақты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(ай)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бюджетінің есебінен өтелетін орта айлық еңбек ақысының мөлшері, теңге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 көздері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«Арман» ЖШС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«Қаражон» ЖШС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«Запорожье» ЖШС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«Тугел-С» ЖШС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«Ешім-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Астык» ЖШС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«Фортуна» ш/қ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ненский Элеватор» ЖШС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«Даурен» ш/қ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«Урожай» ЖШС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«Жаңа-Жол» ЖШС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«Нуркад» ЖШС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Қысқартылған сөздер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ЖШС – жауапкершілігі шектеулі серіктестік ш/қ – шаруашылық қожалығы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А- 1/53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2012 жылы әлеуметтік</w:t>
      </w:r>
      <w:r>
        <w:br/>
      </w:r>
      <w:r>
        <w:rPr>
          <w:rFonts w:ascii="Times New Roman"/>
          <w:b/>
          <w:i w:val="false"/>
          <w:color w:val="000000"/>
        </w:rPr>
        <w:t>
жұмыс орындарын ұйымдастырған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2081"/>
        <w:gridCol w:w="1202"/>
        <w:gridCol w:w="1422"/>
        <w:gridCol w:w="1334"/>
        <w:gridCol w:w="1312"/>
        <w:gridCol w:w="1224"/>
        <w:gridCol w:w="1466"/>
        <w:gridCol w:w="1312"/>
        <w:gridCol w:w="2083"/>
      </w:tblGrid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атауы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Мамандық(лауазымы)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жұмыс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 саны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мі, теңге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 (ай)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(республикалық) бюджетінің есебінен өтелетін орта айлық еңбек ақысының мөлшері, теңге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алты айда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үш ай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«Арман» ЖШС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бюджет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«Арман» ЖШС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бюджет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рожье» ЖШС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Азпазшы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бюджет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ненский Элеватор» ЖШС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бюджет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«Урожай» ЖШС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бюджет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«Мацук» ЖК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бюджет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«Мацук» ЖК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бюджет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ва» ЖК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бюджет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«Мелко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нян» ЖК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Қысқартылған сөздер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ЖШС – жауапкершілігі шектеулі серіктестік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ЖК-жеке кәсіпкер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