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6074" w14:textId="df16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ауданында 2012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2012 жылғы 30 қаңтардағы № А-2/63 қаулысы. Ақмола облысы Бурабай ауданының Әділет басқармасында 2012 жылғы 23 ақпанда № 1-19-220 тіркелді. Қолданылу мерзімінің аяқталуына байланысты қаулының күші жойылды - Ақмола облысы Бурабай ауданы әкімдігінің 2013 жылғы 7 наурыздағы № 01-10-188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Бурабай ауданы әкімдігінің 07.03.2013 № 01-10-188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5 тармағының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бекiтiлген,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әкiмдiгі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ауданында 2012 жылға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2012 жылғы Бурабай ауданының қоғамдық жұмыстар жүргiзiлетiн ұйымдарының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еңбегіне төленетін ақының мөлшерi және оларды қаржыландыру көздерi бекiтiлсiн, сұранысы және ұсыныстары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М.Б.Нұрпановаға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Бурабай ауданының әкімі 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 атқарушы                         Г.А.Беляшова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Бурабай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А.Қ.Есполов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Бурабай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Е.С.Жүсіпов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Бурабай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мамандандырылған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Н.К.Құрманғалиев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Щучинск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Қ.М.Қамалиев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М.Қ.Сейдахметов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мұрағаттар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 құжаттамалар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Бурабай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М.Ә.Шәкиев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А-2/63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Бурабай ауданының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жүргiзiлетiн ұйымдарының тiзбесi,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 нақты шарттары,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 қаржыландыру көздері,</w:t>
      </w:r>
      <w:r>
        <w:br/>
      </w:r>
      <w:r>
        <w:rPr>
          <w:rFonts w:ascii="Times New Roman"/>
          <w:b/>
          <w:i w:val="false"/>
          <w:color w:val="000000"/>
        </w:rPr>
        <w:t>
сұранысы және ұсыныстары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4450"/>
        <w:gridCol w:w="5261"/>
        <w:gridCol w:w="1614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тұрғын үй-коммуналдық шаруашылық, жолаушылар көлігі және автокөлік жолдары бөлімі жанындағы «Тазалық-Сервис» шаруашылық жүргізу құқығындағы мемлекеттік коммуналдық кәсіпорны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Қаланы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Сотының жанындағы Соттардың қызметін қамтамасыз ету департаменті (Қазақстан Республикасы Жоғарғы Сотының аппараты) Ақмола облыстық сотының кеңсесі»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соты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Соттық шақыру қағазын және хат-хабарын жеткізу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дана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Сотының жанындағы Соттардың қызметін қамтамасыз ету департаменті (Қазақстан Республикасы Жоғарғы Сотының аппараты) Ақмола облыстық сотының кеңсесі»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мамандандырылған әкімшілік соты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Соттық шақыру қағазын және хат-хабарын жеткізу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дана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Ақмола облысының әділет департаменті Бурабай ауданының әділет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дана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 Салық департаментінің Бурабай ауданы бойынша салық басқармасы»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 дана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министрлігінің Ақмола облысының ішкі істер департаментінің Бурабай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 дана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Щучинск қаласының қорғаныс істері жөніндегі біріктірілген бөлімі»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Әскерге шақыру және тіркеу комиссиясы кезеңінде шақыру қағазын жеткізу арқылы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дана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мұрағаттар мен құжаттамалар басқармасының Бурабай ауданының мемлекеттік мұрағаты»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дана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жұмыспен қамту және әлеуметтік бағдарламалар бөлімі»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дана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дана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сәулет және қала құрылысы бөлімі»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дана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жер қатынастары бөлімі»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дана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мәдениет және тілдерді дамыту бөлімі»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дана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Щучинск қаласы әкімінің аппараты»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дана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Абылайхан селолық округі әкімінің аппараты»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дана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Веденов селолық округі әкімінің аппараты»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дана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Зеленобор селолық округі әкімінің аппараты»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дана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Златополье селолық округі әкімінің аппараты»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дана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Кенесары селолық округі әкімінің аппараты»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дана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Атамекен ауылдық округі әкімінің аппараты»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дана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Қатаркөл селолық округі әкімінің аппараты»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дана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Наурызбай селолық округі әкімінің аппараты»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дана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Ұрымқай селолық округі әкімінің аппараты»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дана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Успеноюрьев селолық округі әкімінің аппараты»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дана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Бурабай кенті әкімінің аппараты» мемлекеттік мекемесі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Құжаттаманы техникалық өндеуде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дана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360"/>
        <w:gridCol w:w="4359"/>
        <w:gridCol w:w="2731"/>
        <w:gridCol w:w="2190"/>
      </w:tblGrid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еңбекақы мөлшері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шаршы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