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0c9e1" w14:textId="f00c9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аумағында таратылатын шетелдiк мерзiмдi баспасөз басылымдарын есепке алу» электрондық мемлекеттік қызметтің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әкімдігінің 2012 жылғы 28 мамырдағы № 195 қаулысы. Ақтөбе облысының Әділет департаментінде 2012 жылғы 21 маусымда № 3399 тіркелді. Күші жойылды - Ақтөбе облысының әкімдігінің 2013 жылғы 28 желтоқсандағы № 429 қаулысымен</w:t>
      </w:r>
    </w:p>
    <w:p>
      <w:pPr>
        <w:spacing w:after="0"/>
        <w:ind w:left="0"/>
        <w:jc w:val="both"/>
      </w:pPr>
      <w:r>
        <w:rPr>
          <w:rFonts w:ascii="Times New Roman"/>
          <w:b w:val="false"/>
          <w:i w:val="false"/>
          <w:color w:val="ff0000"/>
          <w:sz w:val="28"/>
        </w:rPr>
        <w:t>      Ескерту. Күші жойылды - Ақтөбе облысының әкімдігінің 28.12.2013 № 429 қаулысымен.</w:t>
      </w:r>
    </w:p>
    <w:p>
      <w:pPr>
        <w:spacing w:after="0"/>
        <w:ind w:left="0"/>
        <w:jc w:val="both"/>
      </w:pPr>
      <w:r>
        <w:rPr>
          <w:rFonts w:ascii="Times New Roman"/>
          <w:b w:val="false"/>
          <w:i w:val="false"/>
          <w:color w:val="ff0000"/>
          <w:sz w:val="28"/>
        </w:rPr>
        <w:t xml:space="preserve">      Ескерту. Тақырыбы жаңа редакцияда - Ақтөбе облыстық әкімдігінің 31.01.2013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 148 Заңының 27 бабы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2000 жылғы 27 қарашадағы «Әкімшілік рәсімдер туралы» № 107 Заңының 9-1 бабы </w:t>
      </w:r>
      <w:r>
        <w:rPr>
          <w:rFonts w:ascii="Times New Roman"/>
          <w:b w:val="false"/>
          <w:i w:val="false"/>
          <w:color w:val="000000"/>
          <w:sz w:val="28"/>
        </w:rPr>
        <w:t>4 тармағына</w:t>
      </w:r>
      <w:r>
        <w:rPr>
          <w:rFonts w:ascii="Times New Roman"/>
          <w:b w:val="false"/>
          <w:i w:val="false"/>
          <w:color w:val="000000"/>
          <w:sz w:val="28"/>
        </w:rPr>
        <w:t>, Қазақстан Республикасы Үкіметінің 2009 жылғы 30 желтоқсандағы № 2315 «Қазақстан Республикасы Үкiметiнiң 2007 жылғы 30 маусымдағы № 561 қаулысына өзгерiс пен толықтырулар енгiзу туралы және мемлекеттiк қызмет стандарттарын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«Ақтөбе облысының аумағында таратылатын шетелдiк мерзiмдi баспасөз басылымдарын есепке алу» электрондық мемлекеттік қызметтің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 тармақ жаңа редакцияда - Ақтөбе облыстық әкімдігінің 31.01.2013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«Ақтөбе облысының ішкі саясат басқармасы» ММ (бұдан әрі – Басқарма) аталмыш электрондық мемлекеттік қызметінің регламентін Басқарманың ғаламтор-ресурсында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С.Нұрқатоваға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А.Мұхамбетов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        А.Қ. Жұмағалиев</w:t>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Ақтөбе облысы әкімдігінің</w:t>
      </w:r>
      <w:r>
        <w:br/>
      </w:r>
      <w:r>
        <w:rPr>
          <w:rFonts w:ascii="Times New Roman"/>
          <w:b w:val="false"/>
          <w:i w:val="false"/>
          <w:color w:val="000000"/>
          <w:sz w:val="28"/>
        </w:rPr>
        <w:t>
2012 жылғы 28 мамырдағы № 195</w:t>
      </w:r>
      <w:r>
        <w:br/>
      </w:r>
      <w:r>
        <w:rPr>
          <w:rFonts w:ascii="Times New Roman"/>
          <w:b w:val="false"/>
          <w:i w:val="false"/>
          <w:color w:val="000000"/>
          <w:sz w:val="28"/>
        </w:rPr>
        <w:t>
қаулысымен бекітілген</w:t>
      </w:r>
    </w:p>
    <w:bookmarkEnd w:id="1"/>
    <w:bookmarkStart w:name="z7" w:id="2"/>
    <w:p>
      <w:pPr>
        <w:spacing w:after="0"/>
        <w:ind w:left="0"/>
        <w:jc w:val="left"/>
      </w:pPr>
      <w:r>
        <w:rPr>
          <w:rFonts w:ascii="Times New Roman"/>
          <w:b/>
          <w:i w:val="false"/>
          <w:color w:val="000000"/>
        </w:rPr>
        <w:t xml:space="preserve"> 
«Ақтөбе облысының аумағында таратылатын шетелдiк мерзiмдi баспасөз басылымдарын есепке алу» электрондық мемлекеттік қызметтің регламенті</w:t>
      </w:r>
    </w:p>
    <w:bookmarkEnd w:id="2"/>
    <w:p>
      <w:pPr>
        <w:spacing w:after="0"/>
        <w:ind w:left="0"/>
        <w:jc w:val="both"/>
      </w:pPr>
      <w:r>
        <w:rPr>
          <w:rFonts w:ascii="Times New Roman"/>
          <w:b w:val="false"/>
          <w:i w:val="false"/>
          <w:color w:val="ff0000"/>
          <w:sz w:val="28"/>
        </w:rPr>
        <w:t xml:space="preserve">      Ескерту. Регламент жаңа редакцияда - Ақтөбе облыстық әкімдігінің 31.01.2013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«Ақтөбе облысының аумағында таратылатын шетелдiк мерзiмдi баспасөз басылымдарын есепке алу» электрондық мемлекеттік қызметі (бұдан әрі – қызмет) «Ақтөбе облысының ішкі саясат басқармасы» мемлекеттік мекемесімен халыққа қызмет көрсету орталықтары (бұдан әрі – ХҚКО) арқылы, сонымен қатар «электрондық үкімет» www.e.gov.kz веб-порталы (бұдан әрі – ЭҮП) арқылы көрсетіледі.</w:t>
      </w:r>
      <w:r>
        <w:br/>
      </w:r>
      <w:r>
        <w:rPr>
          <w:rFonts w:ascii="Times New Roman"/>
          <w:b w:val="false"/>
          <w:i w:val="false"/>
          <w:color w:val="000000"/>
          <w:sz w:val="28"/>
        </w:rPr>
        <w:t>
</w:t>
      </w:r>
      <w:r>
        <w:rPr>
          <w:rFonts w:ascii="Times New Roman"/>
          <w:b w:val="false"/>
          <w:i w:val="false"/>
          <w:color w:val="000000"/>
          <w:sz w:val="28"/>
        </w:rPr>
        <w:t>
      2. Қызмет «Қазақстан Республикасы Үкіметінің 2007 жылғы 30 маусымдағы № 561 қаулысына өзгеріс пен толықтырулар енгізу туралы және мемлекеттік қызмет стандарттарын бекіту туралы Қазақстан Республикасы Үкіметінің 2009 жылғы 30 желтоқсандағы № 2315 қаулысына өзгерістер енгізу туралы» Қазақстан Республикасы Үкіметінің 2012 жылғы 09 қазандағы № 1278 </w:t>
      </w:r>
      <w:r>
        <w:rPr>
          <w:rFonts w:ascii="Times New Roman"/>
          <w:b w:val="false"/>
          <w:i w:val="false"/>
          <w:color w:val="000000"/>
          <w:sz w:val="28"/>
        </w:rPr>
        <w:t>қаулысымен</w:t>
      </w:r>
      <w:r>
        <w:rPr>
          <w:rFonts w:ascii="Times New Roman"/>
          <w:b w:val="false"/>
          <w:i w:val="false"/>
          <w:color w:val="000000"/>
          <w:sz w:val="28"/>
        </w:rPr>
        <w:t xml:space="preserve"> бекітілген «Облыстың, республикалық маңызы бар қаланың, астананың аумағында таратылатын шетелдiк мерзiмдi баспасөз басылымдарын есепке алу»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Қызметтің автоматизациялау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қолданылған ұғымдар мен қысқартулар:</w:t>
      </w:r>
      <w:r>
        <w:br/>
      </w:r>
      <w:r>
        <w:rPr>
          <w:rFonts w:ascii="Times New Roman"/>
          <w:b w:val="false"/>
          <w:i w:val="false"/>
          <w:color w:val="000000"/>
          <w:sz w:val="28"/>
        </w:rPr>
        <w:t>
</w:t>
      </w:r>
      <w:r>
        <w:rPr>
          <w:rFonts w:ascii="Times New Roman"/>
          <w:b w:val="false"/>
          <w:i w:val="false"/>
          <w:color w:val="000000"/>
          <w:sz w:val="28"/>
        </w:rPr>
        <w:t>
      1)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2) бизнес-сәйкестендіргіш нөмір – заңды тұлға (филиал және өкілдік) және біріккен кәсіпкерлік қызметті іске асыратын жеке кәсіпкер үшін қалыптастырылатын бірегей нөмір (бұдан әрі – БСН);</w:t>
      </w:r>
      <w:r>
        <w:br/>
      </w:r>
      <w:r>
        <w:rPr>
          <w:rFonts w:ascii="Times New Roman"/>
          <w:b w:val="false"/>
          <w:i w:val="false"/>
          <w:color w:val="000000"/>
          <w:sz w:val="28"/>
        </w:rPr>
        <w:t>
</w:t>
      </w:r>
      <w:r>
        <w:rPr>
          <w:rFonts w:ascii="Times New Roman"/>
          <w:b w:val="false"/>
          <w:i w:val="false"/>
          <w:color w:val="000000"/>
          <w:sz w:val="28"/>
        </w:rPr>
        <w:t>
      3) алушы – электрондық мемлекеттік қызмет көрсетілетін жеке және заңды тұлға;</w:t>
      </w:r>
      <w:r>
        <w:br/>
      </w:r>
      <w:r>
        <w:rPr>
          <w:rFonts w:ascii="Times New Roman"/>
          <w:b w:val="false"/>
          <w:i w:val="false"/>
          <w:color w:val="000000"/>
          <w:sz w:val="28"/>
        </w:rPr>
        <w:t>
</w:t>
      </w:r>
      <w:r>
        <w:rPr>
          <w:rFonts w:ascii="Times New Roman"/>
          <w:b w:val="false"/>
          <w:i w:val="false"/>
          <w:color w:val="000000"/>
          <w:sz w:val="28"/>
        </w:rPr>
        <w:t>
      4) транзакциялық қызмет – электрондық цифрлық қолтаңбаны қолдана отырып, ақпаратпен өзара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5) «электрондық үкіметтің» веб-порталы – нормативтік 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терезесін білдіретін ақпараттық жүйе (бұдан әрі – ЭҮП);</w:t>
      </w:r>
      <w:r>
        <w:br/>
      </w:r>
      <w:r>
        <w:rPr>
          <w:rFonts w:ascii="Times New Roman"/>
          <w:b w:val="false"/>
          <w:i w:val="false"/>
          <w:color w:val="000000"/>
          <w:sz w:val="28"/>
        </w:rPr>
        <w:t>
</w:t>
      </w:r>
      <w:r>
        <w:rPr>
          <w:rFonts w:ascii="Times New Roman"/>
          <w:b w:val="false"/>
          <w:i w:val="false"/>
          <w:color w:val="000000"/>
          <w:sz w:val="28"/>
        </w:rPr>
        <w:t>
      6) «электрондық үкімет» шлюзі – электрондық қызметтерді іске асыру шеңберінде «электрондық үкімет» ақпараттық жүйелерін ықпалдастыруға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7) электрондық цифрлық қолтаңба – электрондық цифрлық қолтаңба құралдарымен құрылған және электрондық құжаттың дұрыстығын, оның тиістігін және мазмұнының өзгермейтінін растайтын электрондық цифрлық символдар жинағы (бұдан әрі – ЭЦҚ);</w:t>
      </w:r>
      <w:r>
        <w:br/>
      </w:r>
      <w:r>
        <w:rPr>
          <w:rFonts w:ascii="Times New Roman"/>
          <w:b w:val="false"/>
          <w:i w:val="false"/>
          <w:color w:val="000000"/>
          <w:sz w:val="28"/>
        </w:rPr>
        <w:t>
</w:t>
      </w:r>
      <w:r>
        <w:rPr>
          <w:rFonts w:ascii="Times New Roman"/>
          <w:b w:val="false"/>
          <w:i w:val="false"/>
          <w:color w:val="000000"/>
          <w:sz w:val="28"/>
        </w:rPr>
        <w:t>
      8) электрондық құжат – онда ақпарат электрондық-цифрлық нысанда ұсынылған және электрондық цифрлық қолтаңбаның көмегімен куәландырылған құжат;</w:t>
      </w:r>
      <w:r>
        <w:br/>
      </w:r>
      <w:r>
        <w:rPr>
          <w:rFonts w:ascii="Times New Roman"/>
          <w:b w:val="false"/>
          <w:i w:val="false"/>
          <w:color w:val="000000"/>
          <w:sz w:val="28"/>
        </w:rPr>
        <w:t>
</w:t>
      </w:r>
      <w:r>
        <w:rPr>
          <w:rFonts w:ascii="Times New Roman"/>
          <w:b w:val="false"/>
          <w:i w:val="false"/>
          <w:color w:val="000000"/>
          <w:sz w:val="28"/>
        </w:rPr>
        <w:t>
      9) электрондық мемлекеттік қызметтер – ақпараттық технологияларды қолдана отырып, электрондық нысанда көрсетілетін мемлекеттік қызметтер;</w:t>
      </w:r>
      <w:r>
        <w:br/>
      </w:r>
      <w:r>
        <w:rPr>
          <w:rFonts w:ascii="Times New Roman"/>
          <w:b w:val="false"/>
          <w:i w:val="false"/>
          <w:color w:val="000000"/>
          <w:sz w:val="28"/>
        </w:rPr>
        <w:t>
</w:t>
      </w:r>
      <w:r>
        <w:rPr>
          <w:rFonts w:ascii="Times New Roman"/>
          <w:b w:val="false"/>
          <w:i w:val="false"/>
          <w:color w:val="000000"/>
          <w:sz w:val="28"/>
        </w:rPr>
        <w:t>
      10) ақпараттық жүйе – ақпаратты аппараттық-бағдарламалық кешенді қолдана отырып сақтауға, өңдеуге, іздеуге, таратуға, беруге және ұсынуға арналған жүйе (бұдан әрі – АЖ);</w:t>
      </w:r>
      <w:r>
        <w:br/>
      </w:r>
      <w:r>
        <w:rPr>
          <w:rFonts w:ascii="Times New Roman"/>
          <w:b w:val="false"/>
          <w:i w:val="false"/>
          <w:color w:val="000000"/>
          <w:sz w:val="28"/>
        </w:rPr>
        <w:t>
</w:t>
      </w:r>
      <w:r>
        <w:rPr>
          <w:rFonts w:ascii="Times New Roman"/>
          <w:b w:val="false"/>
          <w:i w:val="false"/>
          <w:color w:val="000000"/>
          <w:sz w:val="28"/>
        </w:rPr>
        <w:t>
      11) «Жеке тұлғалар» мемлекеттік деректер базасы – Қазақстан Республикасында жеке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жеке сәйкестендіру нөмірлері тізілімін құруға арналған ақпараттық жүйе (бұдан әрі – ЖТ МДБ);</w:t>
      </w:r>
      <w:r>
        <w:br/>
      </w:r>
      <w:r>
        <w:rPr>
          <w:rFonts w:ascii="Times New Roman"/>
          <w:b w:val="false"/>
          <w:i w:val="false"/>
          <w:color w:val="000000"/>
          <w:sz w:val="28"/>
        </w:rPr>
        <w:t>
</w:t>
      </w:r>
      <w:r>
        <w:rPr>
          <w:rFonts w:ascii="Times New Roman"/>
          <w:b w:val="false"/>
          <w:i w:val="false"/>
          <w:color w:val="000000"/>
          <w:sz w:val="28"/>
        </w:rPr>
        <w:t>
      12) «Заңды тұлғалар» мемлекеттік деректер базасы – Қазақстан Республикасында заңды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бизнес сәйкестендіру нөмірлері тізілімін құруға арналған ақпараттық жүйе (бұдан әрі – ЗТ МДБ);</w:t>
      </w:r>
      <w:r>
        <w:br/>
      </w:r>
      <w:r>
        <w:rPr>
          <w:rFonts w:ascii="Times New Roman"/>
          <w:b w:val="false"/>
          <w:i w:val="false"/>
          <w:color w:val="000000"/>
          <w:sz w:val="28"/>
        </w:rPr>
        <w:t>
</w:t>
      </w:r>
      <w:r>
        <w:rPr>
          <w:rFonts w:ascii="Times New Roman"/>
          <w:b w:val="false"/>
          <w:i w:val="false"/>
          <w:color w:val="000000"/>
          <w:sz w:val="28"/>
        </w:rPr>
        <w:t>
      13) пайдаланушы – оған қажетті электрондық ақпаратты ресурстарды алу үшін ақпараттық жүйеге кіретін және оларды пайдаланатын субъекті (алушы, қызмет беруші);</w:t>
      </w:r>
      <w:r>
        <w:br/>
      </w:r>
      <w:r>
        <w:rPr>
          <w:rFonts w:ascii="Times New Roman"/>
          <w:b w:val="false"/>
          <w:i w:val="false"/>
          <w:color w:val="000000"/>
          <w:sz w:val="28"/>
        </w:rPr>
        <w:t>
</w:t>
      </w:r>
      <w:r>
        <w:rPr>
          <w:rFonts w:ascii="Times New Roman"/>
          <w:b w:val="false"/>
          <w:i w:val="false"/>
          <w:color w:val="000000"/>
          <w:sz w:val="28"/>
        </w:rPr>
        <w:t>
      14) «электрондық үкіметтің» аймақтық шлюзі – электрондық қызметті жүзеге асыру шеңберінде «электрондық әкімдік» ақпараттық жүйелерін интеграциялау үшін арналған «электрондық үкімет» шлюзының ішкі жүйесі (бұдан әрі – ЭҮАШ);</w:t>
      </w:r>
      <w:r>
        <w:br/>
      </w:r>
      <w:r>
        <w:rPr>
          <w:rFonts w:ascii="Times New Roman"/>
          <w:b w:val="false"/>
          <w:i w:val="false"/>
          <w:color w:val="000000"/>
          <w:sz w:val="28"/>
        </w:rPr>
        <w:t>
</w:t>
      </w:r>
      <w:r>
        <w:rPr>
          <w:rFonts w:ascii="Times New Roman"/>
          <w:b w:val="false"/>
          <w:i w:val="false"/>
          <w:color w:val="000000"/>
          <w:sz w:val="28"/>
        </w:rPr>
        <w:t>
      15) құрылымдық-функционалдық бірліктер (бұдан әрі – ҚФБ) қызметті көрсету кезеңінде қатысатын мемлекеттік органдардың, мекемелердің немесе басқада мекемелердің және ақпараттық жүйелерінің құрылымдық бөлімшілер тізімі;</w:t>
      </w:r>
      <w:r>
        <w:br/>
      </w:r>
      <w:r>
        <w:rPr>
          <w:rFonts w:ascii="Times New Roman"/>
          <w:b w:val="false"/>
          <w:i w:val="false"/>
          <w:color w:val="000000"/>
          <w:sz w:val="28"/>
        </w:rPr>
        <w:t>
</w:t>
      </w:r>
      <w:r>
        <w:rPr>
          <w:rFonts w:ascii="Times New Roman"/>
          <w:b w:val="false"/>
          <w:i w:val="false"/>
          <w:color w:val="000000"/>
          <w:sz w:val="28"/>
        </w:rPr>
        <w:t>
      16) Қазақстан Республикасының халыққа қызмет көрсету орталықтарының ақпараттық жүйесі – Қазақстан Республикасының халыққа қызмет көрсету орталықтары, сондай-ақ тиісті министрліктер мен ведомстволар арқылы тұрғындарға (жеке және заңды тұлғаларға) қызмет көрсетудің үдерісін автоматтандыруға арналған ақпараттық жүйе (бұдан әрі – ХҚКО АЖ);</w:t>
      </w:r>
      <w:r>
        <w:br/>
      </w:r>
      <w:r>
        <w:rPr>
          <w:rFonts w:ascii="Times New Roman"/>
          <w:b w:val="false"/>
          <w:i w:val="false"/>
          <w:color w:val="000000"/>
          <w:sz w:val="28"/>
        </w:rPr>
        <w:t>
</w:t>
      </w:r>
      <w:r>
        <w:rPr>
          <w:rFonts w:ascii="Times New Roman"/>
          <w:b w:val="false"/>
          <w:i w:val="false"/>
          <w:color w:val="000000"/>
          <w:sz w:val="28"/>
        </w:rPr>
        <w:t>
      17) БНАЖ – Бірыңғай нотариалды ақпараттық жүйе.</w:t>
      </w:r>
    </w:p>
    <w:bookmarkEnd w:id="4"/>
    <w:bookmarkStart w:name="z31" w:id="5"/>
    <w:p>
      <w:pPr>
        <w:spacing w:after="0"/>
        <w:ind w:left="0"/>
        <w:jc w:val="left"/>
      </w:pPr>
      <w:r>
        <w:rPr>
          <w:rFonts w:ascii="Times New Roman"/>
          <w:b/>
          <w:i w:val="false"/>
          <w:color w:val="000000"/>
        </w:rPr>
        <w:t xml:space="preserve"> 
2. Электрондық мемлекеттік қызметті көрсету кезінде қызмет берушінің қызмет тәртібі</w:t>
      </w:r>
    </w:p>
    <w:bookmarkEnd w:id="5"/>
    <w:bookmarkStart w:name="z32" w:id="6"/>
    <w:p>
      <w:pPr>
        <w:spacing w:after="0"/>
        <w:ind w:left="0"/>
        <w:jc w:val="both"/>
      </w:pPr>
      <w:r>
        <w:rPr>
          <w:rFonts w:ascii="Times New Roman"/>
          <w:b w:val="false"/>
          <w:i w:val="false"/>
          <w:color w:val="000000"/>
          <w:sz w:val="28"/>
        </w:rPr>
        <w:t>
      6. Қызмет берушінің ЭҮП арқылы адымдық әрекеттер мен шешімдер қызмет көрсету кезіндегі функционалдық өзара іс-әрекет № 1-диаграммасы)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 алушы ЖСН/БСН және парольдің көмегімен ЭҮП-да тіркеуден өтуді жүзеге асырады (ЭҮП-да тіркелмеген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1-үдеріс – қызметті алу үшін алушының ЖСН/БСН мен парольді ЭҮП-те енгізуі (авторизация үдерісі);</w:t>
      </w:r>
      <w:r>
        <w:br/>
      </w:r>
      <w:r>
        <w:rPr>
          <w:rFonts w:ascii="Times New Roman"/>
          <w:b w:val="false"/>
          <w:i w:val="false"/>
          <w:color w:val="000000"/>
          <w:sz w:val="28"/>
        </w:rPr>
        <w:t>
</w:t>
      </w:r>
      <w:r>
        <w:rPr>
          <w:rFonts w:ascii="Times New Roman"/>
          <w:b w:val="false"/>
          <w:i w:val="false"/>
          <w:color w:val="000000"/>
          <w:sz w:val="28"/>
        </w:rPr>
        <w:t>
      3) 1-шарт – ЖСН/БСН және пароль арқылы тіркелген алушы туралы ЭҮП-тағы деректердің растығын тексеру;</w:t>
      </w:r>
      <w:r>
        <w:br/>
      </w:r>
      <w:r>
        <w:rPr>
          <w:rFonts w:ascii="Times New Roman"/>
          <w:b w:val="false"/>
          <w:i w:val="false"/>
          <w:color w:val="000000"/>
          <w:sz w:val="28"/>
        </w:rPr>
        <w:t>
</w:t>
      </w:r>
      <w:r>
        <w:rPr>
          <w:rFonts w:ascii="Times New Roman"/>
          <w:b w:val="false"/>
          <w:i w:val="false"/>
          <w:color w:val="000000"/>
          <w:sz w:val="28"/>
        </w:rPr>
        <w:t>
      4) 2-үдеріс – алушының деректерінде орын алған бұзушылықтар болуына байланысты ЭҮП-мен авторизациядан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5) 3-үдеріс – алушымен осы Регламентте көрсетілген қызметті таңдауы, қызмет көрсету үшін оның құрылымы мен форматтық талаптарын ескере отырып, алушының нысанды толтыруы үшін сұрау салу нысанын экранға шығару (деректерді енгізу),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қажетті құжаттардың көшірмелерінің электрондық түрде сұраныс нысанына тіркеу, сонымен қатар сұранысты растау (қол қою) үшін алушымен ЭЦҚ-нің тіркелу куәлігін таңдау;</w:t>
      </w:r>
      <w:r>
        <w:br/>
      </w:r>
      <w:r>
        <w:rPr>
          <w:rFonts w:ascii="Times New Roman"/>
          <w:b w:val="false"/>
          <w:i w:val="false"/>
          <w:color w:val="000000"/>
          <w:sz w:val="28"/>
        </w:rPr>
        <w:t>
</w:t>
      </w:r>
      <w:r>
        <w:rPr>
          <w:rFonts w:ascii="Times New Roman"/>
          <w:b w:val="false"/>
          <w:i w:val="false"/>
          <w:color w:val="000000"/>
          <w:sz w:val="28"/>
        </w:rPr>
        <w:t>
      6) 2 шарт – ЭЦҚ-нің тіркеу куәлігінің жарамдылық мерзімін және қайтарылғандар (жойылғандар) тізімінде болмауын, сонымен қатар, сәйкестендіру деректерінің сәйкестігін (сұраныста көрсетілген ЖСН/БСН және ЭЦҚ-нің тіркелу куәлігінде көрсетілген ЖСН/БСН арасында) ЭҮП-да тексеру;</w:t>
      </w:r>
      <w:r>
        <w:br/>
      </w:r>
      <w:r>
        <w:rPr>
          <w:rFonts w:ascii="Times New Roman"/>
          <w:b w:val="false"/>
          <w:i w:val="false"/>
          <w:color w:val="000000"/>
          <w:sz w:val="28"/>
        </w:rPr>
        <w:t>
</w:t>
      </w:r>
      <w:r>
        <w:rPr>
          <w:rFonts w:ascii="Times New Roman"/>
          <w:b w:val="false"/>
          <w:i w:val="false"/>
          <w:color w:val="000000"/>
          <w:sz w:val="28"/>
        </w:rPr>
        <w:t>
      7) 4-үдеріс – алушының ЭЦҚ түпнұсқалылығының расталмауына байланысты сұратылған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5-үдеріс – алушының ЭЦҚ-ның көмегімен қызметті көрсету үшін сұранысты куәландыру және қызмет берушімен өңделу үшін электронды құжатты (сұранысты) ЭҮШ арқылы ЭҮАШ автоматтандырылған жұмыс орнына (бұдан әрі – АЖО) жіберу;</w:t>
      </w:r>
      <w:r>
        <w:br/>
      </w:r>
      <w:r>
        <w:rPr>
          <w:rFonts w:ascii="Times New Roman"/>
          <w:b w:val="false"/>
          <w:i w:val="false"/>
          <w:color w:val="000000"/>
          <w:sz w:val="28"/>
        </w:rPr>
        <w:t>
</w:t>
      </w:r>
      <w:r>
        <w:rPr>
          <w:rFonts w:ascii="Times New Roman"/>
          <w:b w:val="false"/>
          <w:i w:val="false"/>
          <w:color w:val="000000"/>
          <w:sz w:val="28"/>
        </w:rPr>
        <w:t>
      9) 6-үдеріс – ЭҮАШ АЖО-да электрондық құжаттың тіркелуі;</w:t>
      </w:r>
      <w:r>
        <w:br/>
      </w:r>
      <w:r>
        <w:rPr>
          <w:rFonts w:ascii="Times New Roman"/>
          <w:b w:val="false"/>
          <w:i w:val="false"/>
          <w:color w:val="000000"/>
          <w:sz w:val="28"/>
        </w:rPr>
        <w:t>
</w:t>
      </w:r>
      <w:r>
        <w:rPr>
          <w:rFonts w:ascii="Times New Roman"/>
          <w:b w:val="false"/>
          <w:i w:val="false"/>
          <w:color w:val="000000"/>
          <w:sz w:val="28"/>
        </w:rPr>
        <w:t>
      10) 3-шарт – Стандартта көрсетілген алушының жалғаған құжаттарының сәйкестігін және қызметті көрсету үшін негіздерін қызмет берушімен тексерілуі (өнделуі);</w:t>
      </w:r>
      <w:r>
        <w:br/>
      </w:r>
      <w:r>
        <w:rPr>
          <w:rFonts w:ascii="Times New Roman"/>
          <w:b w:val="false"/>
          <w:i w:val="false"/>
          <w:color w:val="000000"/>
          <w:sz w:val="28"/>
        </w:rPr>
        <w:t>
</w:t>
      </w:r>
      <w:r>
        <w:rPr>
          <w:rFonts w:ascii="Times New Roman"/>
          <w:b w:val="false"/>
          <w:i w:val="false"/>
          <w:color w:val="000000"/>
          <w:sz w:val="28"/>
        </w:rPr>
        <w:t>
      11) 7-үдеріс – алушының құжаттарында орын алған бұзушылықтардың болуына байланысты сұратылған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8-үдеріс – алушымен ЭҮАШ АЖО-мен қалыптастырылған қызметтің нәтижесін (электронды құжат түрінде хабардар ету) алуы. Электрондық құжат қызмет берушінің қызметкерінің ЭЦҚ-сының қолданылуымен қалыптасады.</w:t>
      </w:r>
      <w:r>
        <w:br/>
      </w:r>
      <w:r>
        <w:rPr>
          <w:rFonts w:ascii="Times New Roman"/>
          <w:b w:val="false"/>
          <w:i w:val="false"/>
          <w:color w:val="000000"/>
          <w:sz w:val="28"/>
        </w:rPr>
        <w:t>
</w:t>
      </w:r>
      <w:r>
        <w:rPr>
          <w:rFonts w:ascii="Times New Roman"/>
          <w:b w:val="false"/>
          <w:i w:val="false"/>
          <w:color w:val="000000"/>
          <w:sz w:val="28"/>
        </w:rPr>
        <w:t>
      7. ХҚКО арқылы қызметті көрсету кезінде (функционалдық өзара әрекеттесудің № 2 диаграммасы) қызмет берушінің адымдық әрекеттер мен шешімдер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 1-үдеріс – қызмет көрсету үшін ХҚКО операторымен ХҚКО АЖ АЖО-на логин және парольді енгізу (авторизация үдерісі);</w:t>
      </w:r>
      <w:r>
        <w:br/>
      </w:r>
      <w:r>
        <w:rPr>
          <w:rFonts w:ascii="Times New Roman"/>
          <w:b w:val="false"/>
          <w:i w:val="false"/>
          <w:color w:val="000000"/>
          <w:sz w:val="28"/>
        </w:rPr>
        <w:t>
</w:t>
      </w:r>
      <w:r>
        <w:rPr>
          <w:rFonts w:ascii="Times New Roman"/>
          <w:b w:val="false"/>
          <w:i w:val="false"/>
          <w:color w:val="000000"/>
          <w:sz w:val="28"/>
        </w:rPr>
        <w:t>
      2) 2-үдеріс – ХҚКО операторымен осы Регламентте көрсетілген қызметті таңдауы, қызметті көрсету үшін сұраныс нысанын экранға шығаруы және ХҚКО операторының алушының деректерін, сонымен қатар алушы өкілінің сенімхаты бойынша (нотариалды куәландырылған сенімхат, басқаша куәландырылған немесе сенімхат болса, сенімхаттың деректері толтырылмайды) деректерін енгізуі;</w:t>
      </w:r>
      <w:r>
        <w:br/>
      </w:r>
      <w:r>
        <w:rPr>
          <w:rFonts w:ascii="Times New Roman"/>
          <w:b w:val="false"/>
          <w:i w:val="false"/>
          <w:color w:val="000000"/>
          <w:sz w:val="28"/>
        </w:rPr>
        <w:t>
</w:t>
      </w:r>
      <w:r>
        <w:rPr>
          <w:rFonts w:ascii="Times New Roman"/>
          <w:b w:val="false"/>
          <w:i w:val="false"/>
          <w:color w:val="000000"/>
          <w:sz w:val="28"/>
        </w:rPr>
        <w:t>
      3) 3-үдеріс – алушының деректері туралы сұранысты ЭҮШ арқылы ЖТ МДҚ/ЗТ МДҚ-на, сонымен қатар БНАЖ-не жіберу;</w:t>
      </w:r>
      <w:r>
        <w:br/>
      </w:r>
      <w:r>
        <w:rPr>
          <w:rFonts w:ascii="Times New Roman"/>
          <w:b w:val="false"/>
          <w:i w:val="false"/>
          <w:color w:val="000000"/>
          <w:sz w:val="28"/>
        </w:rPr>
        <w:t>
</w:t>
      </w:r>
      <w:r>
        <w:rPr>
          <w:rFonts w:ascii="Times New Roman"/>
          <w:b w:val="false"/>
          <w:i w:val="false"/>
          <w:color w:val="000000"/>
          <w:sz w:val="28"/>
        </w:rPr>
        <w:t>
      4) 1-шарт – ЖТ МДҚ немесе ЗТ МДҚ-да алушы мәліметтерінің, БНАЖ-да – сенімхаттың мәліметтерінің болуын тексеру;</w:t>
      </w:r>
      <w:r>
        <w:br/>
      </w:r>
      <w:r>
        <w:rPr>
          <w:rFonts w:ascii="Times New Roman"/>
          <w:b w:val="false"/>
          <w:i w:val="false"/>
          <w:color w:val="000000"/>
          <w:sz w:val="28"/>
        </w:rPr>
        <w:t>
</w:t>
      </w:r>
      <w:r>
        <w:rPr>
          <w:rFonts w:ascii="Times New Roman"/>
          <w:b w:val="false"/>
          <w:i w:val="false"/>
          <w:color w:val="000000"/>
          <w:sz w:val="28"/>
        </w:rPr>
        <w:t>
      5) 4-үдеріс – ЖТ МДҚ/ЗТ МДҚ-да алушының, БНАЖ-де – сенімхат деректерінің болмауына байланысты ақпарат алу мүмкін еместігі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6) 5 үдеріс – ХҚКО операторымен алушымен ұсынылған құжаттардың қағаз жүзінде болуы және құжаттарды сканерлеуі туралы белгілеу бөлігіне қатысты сұраныс нысаның толтыруы, оларды сұраныс нысанына тіркеу және қызметті көрсетуге толтырылған сұраныс нысанын (енгізілген деректер) ЭЦҚ арқылы куәландыру;</w:t>
      </w:r>
      <w:r>
        <w:br/>
      </w:r>
      <w:r>
        <w:rPr>
          <w:rFonts w:ascii="Times New Roman"/>
          <w:b w:val="false"/>
          <w:i w:val="false"/>
          <w:color w:val="000000"/>
          <w:sz w:val="28"/>
        </w:rPr>
        <w:t>
</w:t>
      </w:r>
      <w:r>
        <w:rPr>
          <w:rFonts w:ascii="Times New Roman"/>
          <w:b w:val="false"/>
          <w:i w:val="false"/>
          <w:color w:val="000000"/>
          <w:sz w:val="28"/>
        </w:rPr>
        <w:t>
      7) 6-үдеріс – ХҚКО операторының ЭЦҚ-мен куәландырылған (қол қойылған) электрондық құжаттың (алушының сұранысы) ЭҮШ/ЭҮАШ арқылы ЭҮАШ АЖО-ға жіберу;</w:t>
      </w:r>
      <w:r>
        <w:br/>
      </w:r>
      <w:r>
        <w:rPr>
          <w:rFonts w:ascii="Times New Roman"/>
          <w:b w:val="false"/>
          <w:i w:val="false"/>
          <w:color w:val="000000"/>
          <w:sz w:val="28"/>
        </w:rPr>
        <w:t>
</w:t>
      </w:r>
      <w:r>
        <w:rPr>
          <w:rFonts w:ascii="Times New Roman"/>
          <w:b w:val="false"/>
          <w:i w:val="false"/>
          <w:color w:val="000000"/>
          <w:sz w:val="28"/>
        </w:rPr>
        <w:t>
      8) 7-үдеріс – ЭҮАШ АЖО-да электрондық құжаттың тіркелуі;</w:t>
      </w:r>
      <w:r>
        <w:br/>
      </w:r>
      <w:r>
        <w:rPr>
          <w:rFonts w:ascii="Times New Roman"/>
          <w:b w:val="false"/>
          <w:i w:val="false"/>
          <w:color w:val="000000"/>
          <w:sz w:val="28"/>
        </w:rPr>
        <w:t>
</w:t>
      </w:r>
      <w:r>
        <w:rPr>
          <w:rFonts w:ascii="Times New Roman"/>
          <w:b w:val="false"/>
          <w:i w:val="false"/>
          <w:color w:val="000000"/>
          <w:sz w:val="28"/>
        </w:rPr>
        <w:t>
      9) 2-шарт – Стандартта көрсетілген алушының жалғаған құжаттарының сәйкестігін және қызметті көрсету үшін негіздерін қызмет берушімен тексерілуі (өнделуі);</w:t>
      </w:r>
      <w:r>
        <w:br/>
      </w:r>
      <w:r>
        <w:rPr>
          <w:rFonts w:ascii="Times New Roman"/>
          <w:b w:val="false"/>
          <w:i w:val="false"/>
          <w:color w:val="000000"/>
          <w:sz w:val="28"/>
        </w:rPr>
        <w:t>
</w:t>
      </w:r>
      <w:r>
        <w:rPr>
          <w:rFonts w:ascii="Times New Roman"/>
          <w:b w:val="false"/>
          <w:i w:val="false"/>
          <w:color w:val="000000"/>
          <w:sz w:val="28"/>
        </w:rPr>
        <w:t>
      10) 8-үдеріс – алушының құжаттарында орын алған бұзушылықтардың болуына байланысты сұратылған электрондық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11) 9-үдеріс – алушының ХҚКО операторы арқылы қызметтің нәтижесін (анықтаманы) алуы;</w:t>
      </w:r>
      <w:r>
        <w:br/>
      </w:r>
      <w:r>
        <w:rPr>
          <w:rFonts w:ascii="Times New Roman"/>
          <w:b w:val="false"/>
          <w:i w:val="false"/>
          <w:color w:val="000000"/>
          <w:sz w:val="28"/>
        </w:rPr>
        <w:t>
</w:t>
      </w:r>
      <w:r>
        <w:rPr>
          <w:rFonts w:ascii="Times New Roman"/>
          <w:b w:val="false"/>
          <w:i w:val="false"/>
          <w:color w:val="000000"/>
          <w:sz w:val="28"/>
        </w:rPr>
        <w:t>
      8.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алушыға ұсынылатын электрондық мемлекеттiк қызметке өтініштің экрандық нысаны келтiрiлген. Сұраныс және қызметке жауап беру нысандарын толтыру «электрондық үкіметтің» www.egov.kz веб-порталында келтірілген.</w:t>
      </w:r>
      <w:r>
        <w:br/>
      </w:r>
      <w:r>
        <w:rPr>
          <w:rFonts w:ascii="Times New Roman"/>
          <w:b w:val="false"/>
          <w:i w:val="false"/>
          <w:color w:val="000000"/>
          <w:sz w:val="28"/>
        </w:rPr>
        <w:t>
</w:t>
      </w:r>
      <w:r>
        <w:rPr>
          <w:rFonts w:ascii="Times New Roman"/>
          <w:b w:val="false"/>
          <w:i w:val="false"/>
          <w:color w:val="000000"/>
          <w:sz w:val="28"/>
        </w:rPr>
        <w:t>
      9. Сұраныс өнделгеннен кейін алушыға өндеудің нәтижесін келесідегідей түрде қарауға мүмкіндік беріледі:</w:t>
      </w:r>
      <w:r>
        <w:br/>
      </w:r>
      <w:r>
        <w:rPr>
          <w:rFonts w:ascii="Times New Roman"/>
          <w:b w:val="false"/>
          <w:i w:val="false"/>
          <w:color w:val="000000"/>
          <w:sz w:val="28"/>
        </w:rPr>
        <w:t>
      «ашу» кнопкасын басқаннан кейін – сұраныстың нәтижесі дисплейдің экранына шығарылады;</w:t>
      </w:r>
      <w:r>
        <w:br/>
      </w:r>
      <w:r>
        <w:rPr>
          <w:rFonts w:ascii="Times New Roman"/>
          <w:b w:val="false"/>
          <w:i w:val="false"/>
          <w:color w:val="000000"/>
          <w:sz w:val="28"/>
        </w:rPr>
        <w:t>
      «сақтау» кнопкасын басқаннан кейін – сұраныстың нәтижесі алушының берген магнитті тасығышында Adobe Acrobat форматында сақталады.</w:t>
      </w:r>
      <w:r>
        <w:br/>
      </w:r>
      <w:r>
        <w:rPr>
          <w:rFonts w:ascii="Times New Roman"/>
          <w:b w:val="false"/>
          <w:i w:val="false"/>
          <w:color w:val="000000"/>
          <w:sz w:val="28"/>
        </w:rPr>
        <w:t>
</w:t>
      </w:r>
      <w:r>
        <w:rPr>
          <w:rFonts w:ascii="Times New Roman"/>
          <w:b w:val="false"/>
          <w:i w:val="false"/>
          <w:color w:val="000000"/>
          <w:sz w:val="28"/>
        </w:rPr>
        <w:t>
      10. Қызметті көрсету бойынша қажетті ақпаратты және кеңесті ЭҮП call-орталығының телефоны арқылы алуға болады: (1414).</w:t>
      </w:r>
    </w:p>
    <w:bookmarkEnd w:id="6"/>
    <w:bookmarkStart w:name="z60" w:id="7"/>
    <w:p>
      <w:pPr>
        <w:spacing w:after="0"/>
        <w:ind w:left="0"/>
        <w:jc w:val="left"/>
      </w:pPr>
      <w:r>
        <w:rPr>
          <w:rFonts w:ascii="Times New Roman"/>
          <w:b/>
          <w:i w:val="false"/>
          <w:color w:val="000000"/>
        </w:rPr>
        <w:t xml:space="preserve"> 
3. Электрондық мемлекеттік қызметті көрсету үрдісі кезіндегі өзара іс-әрекет тәртібінің сипаттамасы</w:t>
      </w:r>
    </w:p>
    <w:bookmarkEnd w:id="7"/>
    <w:bookmarkStart w:name="z61" w:id="8"/>
    <w:p>
      <w:pPr>
        <w:spacing w:after="0"/>
        <w:ind w:left="0"/>
        <w:jc w:val="both"/>
      </w:pPr>
      <w:r>
        <w:rPr>
          <w:rFonts w:ascii="Times New Roman"/>
          <w:b w:val="false"/>
          <w:i w:val="false"/>
          <w:color w:val="000000"/>
          <w:sz w:val="28"/>
        </w:rPr>
        <w:t>
      11. Электрондық мемлекеттік қызметті көрсету үдерісіне қатысатын ҚФБ:</w:t>
      </w:r>
      <w:r>
        <w:br/>
      </w:r>
      <w:r>
        <w:rPr>
          <w:rFonts w:ascii="Times New Roman"/>
          <w:b w:val="false"/>
          <w:i w:val="false"/>
          <w:color w:val="000000"/>
          <w:sz w:val="28"/>
        </w:rPr>
        <w:t>
      Қызмет беруші;</w:t>
      </w:r>
      <w:r>
        <w:br/>
      </w:r>
      <w:r>
        <w:rPr>
          <w:rFonts w:ascii="Times New Roman"/>
          <w:b w:val="false"/>
          <w:i w:val="false"/>
          <w:color w:val="000000"/>
          <w:sz w:val="28"/>
        </w:rPr>
        <w:t>
      ХҚКО операторы;</w:t>
      </w:r>
      <w:r>
        <w:br/>
      </w:r>
      <w:r>
        <w:rPr>
          <w:rFonts w:ascii="Times New Roman"/>
          <w:b w:val="false"/>
          <w:i w:val="false"/>
          <w:color w:val="000000"/>
          <w:sz w:val="28"/>
        </w:rPr>
        <w:t>
      ЭҮП;</w:t>
      </w:r>
      <w:r>
        <w:br/>
      </w:r>
      <w:r>
        <w:rPr>
          <w:rFonts w:ascii="Times New Roman"/>
          <w:b w:val="false"/>
          <w:i w:val="false"/>
          <w:color w:val="000000"/>
          <w:sz w:val="28"/>
        </w:rPr>
        <w:t>
      ЭҮШ;</w:t>
      </w:r>
      <w:r>
        <w:br/>
      </w:r>
      <w:r>
        <w:rPr>
          <w:rFonts w:ascii="Times New Roman"/>
          <w:b w:val="false"/>
          <w:i w:val="false"/>
          <w:color w:val="000000"/>
          <w:sz w:val="28"/>
        </w:rPr>
        <w:t>
      ЭҮАШ;</w:t>
      </w:r>
      <w:r>
        <w:br/>
      </w:r>
      <w:r>
        <w:rPr>
          <w:rFonts w:ascii="Times New Roman"/>
          <w:b w:val="false"/>
          <w:i w:val="false"/>
          <w:color w:val="000000"/>
          <w:sz w:val="28"/>
        </w:rPr>
        <w:t>
      ЭҮАШ АЖО;</w:t>
      </w:r>
      <w:r>
        <w:br/>
      </w:r>
      <w:r>
        <w:rPr>
          <w:rFonts w:ascii="Times New Roman"/>
          <w:b w:val="false"/>
          <w:i w:val="false"/>
          <w:color w:val="000000"/>
          <w:sz w:val="28"/>
        </w:rPr>
        <w:t>
      ХҚКО АЖ;</w:t>
      </w:r>
      <w:r>
        <w:br/>
      </w:r>
      <w:r>
        <w:rPr>
          <w:rFonts w:ascii="Times New Roman"/>
          <w:b w:val="false"/>
          <w:i w:val="false"/>
          <w:color w:val="000000"/>
          <w:sz w:val="28"/>
        </w:rPr>
        <w:t>
      ЖТ МДҚ/ ЗТ МДҚ;</w:t>
      </w:r>
      <w:r>
        <w:br/>
      </w:r>
      <w:r>
        <w:rPr>
          <w:rFonts w:ascii="Times New Roman"/>
          <w:b w:val="false"/>
          <w:i w:val="false"/>
          <w:color w:val="000000"/>
          <w:sz w:val="28"/>
        </w:rPr>
        <w:t>
      БНАЖ.</w:t>
      </w:r>
      <w:r>
        <w:br/>
      </w:r>
      <w:r>
        <w:rPr>
          <w:rFonts w:ascii="Times New Roman"/>
          <w:b w:val="false"/>
          <w:i w:val="false"/>
          <w:color w:val="000000"/>
          <w:sz w:val="28"/>
        </w:rPr>
        <w:t>
</w:t>
      </w:r>
      <w:r>
        <w:rPr>
          <w:rFonts w:ascii="Times New Roman"/>
          <w:b w:val="false"/>
          <w:i w:val="false"/>
          <w:color w:val="000000"/>
          <w:sz w:val="28"/>
        </w:rPr>
        <w:t>
      12. Іс-әрекеттердің (рәсімдер, қызметтер, операциялар) тізбегінің мәтіндік кестелік сипаттамасы, әр әрекетті орындау мерзімін көрсете отырып,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іс-әрекеттің (электрондық мемлекеттік қызмет көрсету үдерісінде) логикалық тізбектілігінің өзара байланысын, олардың сипатталуына сәйкес бейнелейтін диаграммалар ұсынылған.</w:t>
      </w:r>
      <w:r>
        <w:br/>
      </w:r>
      <w:r>
        <w:rPr>
          <w:rFonts w:ascii="Times New Roman"/>
          <w:b w:val="false"/>
          <w:i w:val="false"/>
          <w:color w:val="000000"/>
          <w:sz w:val="28"/>
        </w:rPr>
        <w:t>
</w:t>
      </w:r>
      <w:r>
        <w:rPr>
          <w:rFonts w:ascii="Times New Roman"/>
          <w:b w:val="false"/>
          <w:i w:val="false"/>
          <w:color w:val="000000"/>
          <w:sz w:val="28"/>
        </w:rPr>
        <w:t>
      14. Алушыларға қызмет көрсету нәтижелері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Алушыларға қызмет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(мәліметтің рұқсат етілмеген алуынан қорғау);</w:t>
      </w:r>
      <w:r>
        <w:br/>
      </w:r>
      <w:r>
        <w:rPr>
          <w:rFonts w:ascii="Times New Roman"/>
          <w:b w:val="false"/>
          <w:i w:val="false"/>
          <w:color w:val="000000"/>
          <w:sz w:val="28"/>
        </w:rPr>
        <w:t>
</w:t>
      </w:r>
      <w:r>
        <w:rPr>
          <w:rFonts w:ascii="Times New Roman"/>
          <w:b w:val="false"/>
          <w:i w:val="false"/>
          <w:color w:val="000000"/>
          <w:sz w:val="28"/>
        </w:rPr>
        <w:t>
      2) тұтастық (мәліметтің рұқсат етілмеген өзгертуінен қорғау);</w:t>
      </w:r>
      <w:r>
        <w:br/>
      </w:r>
      <w:r>
        <w:rPr>
          <w:rFonts w:ascii="Times New Roman"/>
          <w:b w:val="false"/>
          <w:i w:val="false"/>
          <w:color w:val="000000"/>
          <w:sz w:val="28"/>
        </w:rPr>
        <w:t>
</w:t>
      </w:r>
      <w:r>
        <w:rPr>
          <w:rFonts w:ascii="Times New Roman"/>
          <w:b w:val="false"/>
          <w:i w:val="false"/>
          <w:color w:val="000000"/>
          <w:sz w:val="28"/>
        </w:rPr>
        <w:t>
      3) қолжетімділік (мәліметтің рұқсат етілмеген ұстап қалуынан қорғау).</w:t>
      </w:r>
      <w:r>
        <w:br/>
      </w:r>
      <w:r>
        <w:rPr>
          <w:rFonts w:ascii="Times New Roman"/>
          <w:b w:val="false"/>
          <w:i w:val="false"/>
          <w:color w:val="000000"/>
          <w:sz w:val="28"/>
        </w:rPr>
        <w:t>
</w:t>
      </w:r>
      <w:r>
        <w:rPr>
          <w:rFonts w:ascii="Times New Roman"/>
          <w:b w:val="false"/>
          <w:i w:val="false"/>
          <w:color w:val="000000"/>
          <w:sz w:val="28"/>
        </w:rPr>
        <w:t>
      16. Қызмет көрсетудің техникалық шарттары:</w:t>
      </w:r>
      <w:r>
        <w:br/>
      </w:r>
      <w:r>
        <w:rPr>
          <w:rFonts w:ascii="Times New Roman"/>
          <w:b w:val="false"/>
          <w:i w:val="false"/>
          <w:color w:val="000000"/>
          <w:sz w:val="28"/>
        </w:rPr>
        <w:t>
</w:t>
      </w:r>
      <w:r>
        <w:rPr>
          <w:rFonts w:ascii="Times New Roman"/>
          <w:b w:val="false"/>
          <w:i w:val="false"/>
          <w:color w:val="000000"/>
          <w:sz w:val="28"/>
        </w:rPr>
        <w:t>
      1) ғаламторға шығу;</w:t>
      </w:r>
      <w:r>
        <w:br/>
      </w:r>
      <w:r>
        <w:rPr>
          <w:rFonts w:ascii="Times New Roman"/>
          <w:b w:val="false"/>
          <w:i w:val="false"/>
          <w:color w:val="000000"/>
          <w:sz w:val="28"/>
        </w:rPr>
        <w:t>
</w:t>
      </w:r>
      <w:r>
        <w:rPr>
          <w:rFonts w:ascii="Times New Roman"/>
          <w:b w:val="false"/>
          <w:i w:val="false"/>
          <w:color w:val="000000"/>
          <w:sz w:val="28"/>
        </w:rPr>
        <w:t>
      2) қызмет көрсететін тұлғада ЖСН/БСН болуы;</w:t>
      </w:r>
      <w:r>
        <w:br/>
      </w:r>
      <w:r>
        <w:rPr>
          <w:rFonts w:ascii="Times New Roman"/>
          <w:b w:val="false"/>
          <w:i w:val="false"/>
          <w:color w:val="000000"/>
          <w:sz w:val="28"/>
        </w:rPr>
        <w:t>
</w:t>
      </w:r>
      <w:r>
        <w:rPr>
          <w:rFonts w:ascii="Times New Roman"/>
          <w:b w:val="false"/>
          <w:i w:val="false"/>
          <w:color w:val="000000"/>
          <w:sz w:val="28"/>
        </w:rPr>
        <w:t>
      3) ЭҮП-те авторизациялану;</w:t>
      </w:r>
      <w:r>
        <w:br/>
      </w:r>
      <w:r>
        <w:rPr>
          <w:rFonts w:ascii="Times New Roman"/>
          <w:b w:val="false"/>
          <w:i w:val="false"/>
          <w:color w:val="000000"/>
          <w:sz w:val="28"/>
        </w:rPr>
        <w:t>
</w:t>
      </w:r>
      <w:r>
        <w:rPr>
          <w:rFonts w:ascii="Times New Roman"/>
          <w:b w:val="false"/>
          <w:i w:val="false"/>
          <w:color w:val="000000"/>
          <w:sz w:val="28"/>
        </w:rPr>
        <w:t>
      4) алушыда ЭЦҚ-ның болуы;</w:t>
      </w:r>
    </w:p>
    <w:bookmarkEnd w:id="8"/>
    <w:bookmarkStart w:name="z74" w:id="9"/>
    <w:p>
      <w:pPr>
        <w:spacing w:after="0"/>
        <w:ind w:left="0"/>
        <w:jc w:val="both"/>
      </w:pPr>
      <w:r>
        <w:rPr>
          <w:rFonts w:ascii="Times New Roman"/>
          <w:b w:val="false"/>
          <w:i w:val="false"/>
          <w:color w:val="000000"/>
          <w:sz w:val="28"/>
        </w:rPr>
        <w:t>
«Ақтөбе облысының аумағында таратылатын</w:t>
      </w:r>
      <w:r>
        <w:br/>
      </w:r>
      <w:r>
        <w:rPr>
          <w:rFonts w:ascii="Times New Roman"/>
          <w:b w:val="false"/>
          <w:i w:val="false"/>
          <w:color w:val="000000"/>
          <w:sz w:val="28"/>
        </w:rPr>
        <w:t>
шетелдiк мерзiмдi баспасөз басылымдарын есепке алу»</w:t>
      </w:r>
      <w:r>
        <w:br/>
      </w:r>
      <w:r>
        <w:rPr>
          <w:rFonts w:ascii="Times New Roman"/>
          <w:b w:val="false"/>
          <w:i w:val="false"/>
          <w:color w:val="000000"/>
          <w:sz w:val="28"/>
        </w:rPr>
        <w:t>
электрондық мемлекеттік қызметі регламентіне</w:t>
      </w:r>
      <w:r>
        <w:br/>
      </w:r>
      <w:r>
        <w:rPr>
          <w:rFonts w:ascii="Times New Roman"/>
          <w:b w:val="false"/>
          <w:i w:val="false"/>
          <w:color w:val="000000"/>
          <w:sz w:val="28"/>
        </w:rPr>
        <w:t>
1-қосымша</w:t>
      </w:r>
    </w:p>
    <w:bookmarkEnd w:id="9"/>
    <w:p>
      <w:pPr>
        <w:spacing w:after="0"/>
        <w:ind w:left="0"/>
        <w:jc w:val="left"/>
      </w:pPr>
      <w:r>
        <w:rPr>
          <w:rFonts w:ascii="Times New Roman"/>
          <w:b/>
          <w:i w:val="false"/>
          <w:color w:val="000000"/>
        </w:rPr>
        <w:t xml:space="preserve"> 1-Кесте. Әр іс-қимылдың орындалу мерзімін көрсетуімен әрекеттердің (үдерістің, рәсімдеудің, операцияның) кезектілігінің мәтінді кестелі сипаты 1.1-Кесте. ЭҮП арқылы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3402"/>
        <w:gridCol w:w="3572"/>
        <w:gridCol w:w="3063"/>
        <w:gridCol w:w="2553"/>
      </w:tblGrid>
      <w:tr>
        <w:trPr>
          <w:trHeight w:val="67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 №</w:t>
            </w:r>
            <w:r>
              <w:br/>
            </w:r>
            <w:r>
              <w:rPr>
                <w:rFonts w:ascii="Times New Roman"/>
                <w:b w:val="false"/>
                <w:i w:val="false"/>
                <w:color w:val="000000"/>
                <w:sz w:val="20"/>
              </w:rPr>
              <w:t>
(жұмыс барысының, ағынының)</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АЖ атауы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ЭҮП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r>
      <w:tr>
        <w:trPr>
          <w:trHeight w:val="43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рәсімдеудің, операцияның) атауы және олардың сипаттамасы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ЖСН/БСН және пароль көмегімен ЭҮП бойынша авторланады.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деректерінде орын алған бұзушылықтардың болуына байланысты бас тарту туралы хабарламаны қалыптастырады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алушының ЭЦҚ таңдауы арқылы сұраныстың деректерін қалыптастырады</w:t>
            </w:r>
          </w:p>
        </w:tc>
      </w:tr>
      <w:tr>
        <w:trPr>
          <w:trHeight w:val="91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пішіні</w:t>
            </w:r>
            <w:r>
              <w:rPr>
                <w:rFonts w:ascii="Times New Roman"/>
                <w:b w:val="false"/>
                <w:i w:val="false"/>
                <w:color w:val="000000"/>
                <w:sz w:val="20"/>
              </w:rPr>
              <w:t> </w:t>
            </w:r>
            <w:r>
              <w:rPr>
                <w:rFonts w:ascii="Times New Roman"/>
                <w:b w:val="false"/>
                <w:i w:val="false"/>
                <w:color w:val="000000"/>
                <w:sz w:val="20"/>
              </w:rPr>
              <w:t>(деректер, құжат, ұйымдастыру-өкімдік құжат шешім)</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Сұранымның ойдағыдай қалыптастырылғандығы туралы хабарламаның бейнеленуі.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Сұранылатын электронды мемлекеттік қызмет беруден бас тарту жөнінде хабарламаны қалыптастыру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бағдарлау</w:t>
            </w:r>
          </w:p>
        </w:tc>
      </w:tr>
      <w:tr>
        <w:trPr>
          <w:trHeight w:val="30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82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алушының деректерінде бұзушылықтар болса;</w:t>
            </w:r>
          </w:p>
          <w:p>
            <w:pPr>
              <w:spacing w:after="20"/>
              <w:ind w:left="20"/>
              <w:jc w:val="both"/>
            </w:pPr>
            <w:r>
              <w:rPr>
                <w:rFonts w:ascii="Times New Roman"/>
                <w:b w:val="false"/>
                <w:i w:val="false"/>
                <w:color w:val="000000"/>
                <w:sz w:val="20"/>
              </w:rPr>
              <w:t>3–егер авторландырылу ойдағыдай өтсе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алушының деректерінде бұзушылықтар болса; 5–егер бұзушылықтар болмаса</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8"/>
        <w:gridCol w:w="2688"/>
        <w:gridCol w:w="2688"/>
        <w:gridCol w:w="2688"/>
        <w:gridCol w:w="2688"/>
      </w:tblGrid>
      <w:tr>
        <w:trPr>
          <w:trHeight w:val="30"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ЭҮАШ АЖО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ЭҮАШ АЖО </w:t>
            </w:r>
          </w:p>
        </w:tc>
      </w:tr>
      <w:tr>
        <w:trPr>
          <w:trHeight w:val="855"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Алушының ЭЦҚ деректерінде бұзушылықтар бар болуына байланысты бас тарту туралы хабарламаны қалыптастырады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ЭЦҚ-мен сұрау салуды куәләндіру (қол қою) және алушының өтінімін АЭҮШ АЖО-ға жолдау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құжаттарында бұзушылықтар бар болуына байланысты бас тарту туралы хабарламаны қалыптастырады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қызмет нәтижесін алуы</w:t>
            </w:r>
          </w:p>
        </w:tc>
      </w:tr>
      <w:tr>
        <w:trPr>
          <w:trHeight w:val="915"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Сұранылатын электронды мемлекеттік қызмет беруден бас тарту жөнінде хабарламаны қалыптастыру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бағдарлау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сұранысты тіркеу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Шығу құжатын бейнелеу </w:t>
            </w:r>
          </w:p>
        </w:tc>
      </w:tr>
      <w:tr>
        <w:trPr>
          <w:trHeight w:val="300"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w:t>
            </w:r>
          </w:p>
        </w:tc>
      </w:tr>
      <w:tr>
        <w:trPr>
          <w:trHeight w:val="825" w:hRule="atLeast"/>
        </w:trPr>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алушының деректерінде бұзушылықтар болса; 8 – егер бұзушылықтар болмаса</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1.2-Кесте. ХҚКО арқылы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420"/>
        <w:gridCol w:w="3494"/>
        <w:gridCol w:w="2956"/>
        <w:gridCol w:w="2419"/>
        <w:gridCol w:w="1478"/>
      </w:tblGrid>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w:t>
            </w:r>
            <w:r>
              <w:br/>
            </w:r>
            <w:r>
              <w:rPr>
                <w:rFonts w:ascii="Times New Roman"/>
                <w:b w:val="false"/>
                <w:i w:val="false"/>
                <w:color w:val="000000"/>
                <w:sz w:val="20"/>
              </w:rPr>
              <w:t>
(жұмыс барысының, ағынының)</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АЖО</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операторы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операторы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ЗТ МДҚ, БНАЖ</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рәсімдеудің, операцияның) атауы және олардың сипаттамасы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операторы логин және пароль бойынша авторландырылады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 таңдайды және сұрау салу насынана деректерін енгізеді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ЖТ МДБ/ЗТ МДБ, БНАЖ-ға бағыттау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 жоқ болуына байланысты дерек алуға мүмкіндік жоқтығы туралы хабарламаны қалыптастырады</w:t>
            </w:r>
          </w:p>
        </w:tc>
      </w:tr>
      <w:tr>
        <w:trPr>
          <w:trHeight w:val="16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пішіні</w:t>
            </w:r>
            <w:r>
              <w:rPr>
                <w:rFonts w:ascii="Times New Roman"/>
                <w:b w:val="false"/>
                <w:i w:val="false"/>
                <w:color w:val="000000"/>
                <w:sz w:val="20"/>
              </w:rPr>
              <w:t> </w:t>
            </w:r>
            <w:r>
              <w:rPr>
                <w:rFonts w:ascii="Times New Roman"/>
                <w:b w:val="false"/>
                <w:i w:val="false"/>
                <w:color w:val="000000"/>
                <w:sz w:val="20"/>
              </w:rPr>
              <w:t>(деректер, құжат, ұйымдастыру- өкімдік шешім)</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беріп сұранысты жүйеге тіркеу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ойдағыдай қалыптастырылғандығы туралы мәлімдеменің бейнеленуі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бағдарлау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1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алушының деректерінде бұзушылықтар болса; 5–егер бұзушылықтар болмаса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5"/>
        <w:gridCol w:w="2585"/>
        <w:gridCol w:w="2843"/>
        <w:gridCol w:w="2843"/>
        <w:gridCol w:w="2844"/>
      </w:tblGrid>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операторы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операторы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w:t>
            </w:r>
          </w:p>
        </w:tc>
      </w:tr>
      <w:tr>
        <w:trPr>
          <w:trHeight w:val="585"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Сканерленген құжаттар мен куәландырылған ЭЦҚ тіркелген сұрау салу түрін толтыру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ЭЦҚ-мен куәләндіру (қол қою) және алушының өтінімін АЭҮШ АЖО-ға жолдау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құжаттарында бұзушылықтардың орын алуынан қабылданбайтыны туралы хабарлама қалыптастыру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қызмет нәтижесіне қол жеткізуі</w:t>
            </w:r>
          </w:p>
        </w:tc>
      </w:tr>
      <w:tr>
        <w:trPr>
          <w:trHeight w:val="1695"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Сұраныстың ойдағыдай қалыптастырылғандығы туралы мәлімдеменің бейнеленуі.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бағдарлау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сұранысты тіркеу.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нәтижесін – анықтаманы қалыптастыру</w:t>
            </w:r>
          </w:p>
        </w:tc>
      </w:tr>
      <w:tr>
        <w:trPr>
          <w:trHeight w:val="30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бұзушылықтар болса, 9 – егер бұзушылықтар болмаса</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Осы кестелерде барлық ҚФБ іс-әрекеттері (үдерістің, рәсімдеудің, операцияның) аяқталу формасы, орындалу мерзімдері және электрондық мемлекеттік қызметін көрсету процесінің технологиялық тізбесіндегі келесі әрекеттердің нөмірлерін көрсетуімен тізбеленеді.</w:t>
      </w:r>
      <w:r>
        <w:br/>
      </w:r>
      <w:r>
        <w:rPr>
          <w:rFonts w:ascii="Times New Roman"/>
          <w:b w:val="false"/>
          <w:i w:val="false"/>
          <w:color w:val="000000"/>
          <w:sz w:val="28"/>
        </w:rPr>
        <w:t>
      Регламентіне </w:t>
      </w:r>
      <w:r>
        <w:rPr>
          <w:rFonts w:ascii="Times New Roman"/>
          <w:b w:val="false"/>
          <w:i w:val="false"/>
          <w:color w:val="000000"/>
          <w:sz w:val="28"/>
        </w:rPr>
        <w:t>1-қосымшасындағы</w:t>
      </w:r>
      <w:r>
        <w:rPr>
          <w:rFonts w:ascii="Times New Roman"/>
          <w:b w:val="false"/>
          <w:i w:val="false"/>
          <w:color w:val="000000"/>
          <w:sz w:val="28"/>
        </w:rPr>
        <w:t xml:space="preserve"> кестелердің негізінде мемлекеттік қызмет көрсету кезінде өзара функционалды әрекет етудің диаграммалары жасалады. </w:t>
      </w:r>
    </w:p>
    <w:bookmarkStart w:name="z75" w:id="10"/>
    <w:p>
      <w:pPr>
        <w:spacing w:after="0"/>
        <w:ind w:left="0"/>
        <w:jc w:val="both"/>
      </w:pPr>
      <w:r>
        <w:rPr>
          <w:rFonts w:ascii="Times New Roman"/>
          <w:b w:val="false"/>
          <w:i w:val="false"/>
          <w:color w:val="000000"/>
          <w:sz w:val="28"/>
        </w:rPr>
        <w:t>
«Ақтөбе облысының аумағында таратылатын</w:t>
      </w:r>
      <w:r>
        <w:br/>
      </w:r>
      <w:r>
        <w:rPr>
          <w:rFonts w:ascii="Times New Roman"/>
          <w:b w:val="false"/>
          <w:i w:val="false"/>
          <w:color w:val="000000"/>
          <w:sz w:val="28"/>
        </w:rPr>
        <w:t>
шетелдiк мерзiмдi баспасөз басылымдарын есепке алу»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2-қосымша</w:t>
      </w:r>
    </w:p>
    <w:bookmarkEnd w:id="10"/>
    <w:p>
      <w:pPr>
        <w:spacing w:after="0"/>
        <w:ind w:left="0"/>
        <w:jc w:val="left"/>
      </w:pPr>
      <w:r>
        <w:rPr>
          <w:rFonts w:ascii="Times New Roman"/>
          <w:b/>
          <w:i w:val="false"/>
          <w:color w:val="000000"/>
        </w:rPr>
        <w:t xml:space="preserve"> Олардың сипаттамасына сәйкес (электрондық мемлекеттік қызмет көрсету кезінде) қисынды жүйелілік іс-әрекеттің өзара байланысын бейнелейтін диаграммалар</w:t>
      </w:r>
    </w:p>
    <w:bookmarkStart w:name="z76" w:id="11"/>
    <w:p>
      <w:pPr>
        <w:spacing w:after="0"/>
        <w:ind w:left="0"/>
        <w:jc w:val="left"/>
      </w:pPr>
      <w:r>
        <w:rPr>
          <w:rFonts w:ascii="Times New Roman"/>
          <w:b/>
          <w:i w:val="false"/>
          <w:color w:val="000000"/>
        </w:rPr>
        <w:t xml:space="preserve"> 
№ 1-диаграмма. ЭҮП арқылы мемлекеттік қызмет көрсету кезінде өзара функционалды әрекет ету</w:t>
      </w:r>
    </w:p>
    <w:bookmarkEnd w:id="11"/>
    <w:p>
      <w:pPr>
        <w:spacing w:after="0"/>
        <w:ind w:left="0"/>
        <w:jc w:val="both"/>
      </w:pPr>
      <w:r>
        <w:drawing>
          <wp:inline distT="0" distB="0" distL="0" distR="0">
            <wp:extent cx="78613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61300" cy="3606800"/>
                    </a:xfrm>
                    <a:prstGeom prst="rect">
                      <a:avLst/>
                    </a:prstGeom>
                  </pic:spPr>
                </pic:pic>
              </a:graphicData>
            </a:graphic>
          </wp:inline>
        </w:drawing>
      </w:r>
    </w:p>
    <w:bookmarkStart w:name="z77" w:id="12"/>
    <w:p>
      <w:pPr>
        <w:spacing w:after="0"/>
        <w:ind w:left="0"/>
        <w:jc w:val="left"/>
      </w:pPr>
      <w:r>
        <w:rPr>
          <w:rFonts w:ascii="Times New Roman"/>
          <w:b/>
          <w:i w:val="false"/>
          <w:color w:val="000000"/>
        </w:rPr>
        <w:t xml:space="preserve"> 
2-диаграмма. ХҚКО АЖ арқылы электрондық мемлекеттік қызмет көрсету кезінде өзара функционалды әрекет ету</w:t>
      </w:r>
    </w:p>
    <w:bookmarkEnd w:id="12"/>
    <w:p>
      <w:pPr>
        <w:spacing w:after="0"/>
        <w:ind w:left="0"/>
        <w:jc w:val="both"/>
      </w:pPr>
      <w:r>
        <w:drawing>
          <wp:inline distT="0" distB="0" distL="0" distR="0">
            <wp:extent cx="78740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74000" cy="42164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6565900" cy="830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565900" cy="8305800"/>
                    </a:xfrm>
                    <a:prstGeom prst="rect">
                      <a:avLst/>
                    </a:prstGeom>
                  </pic:spPr>
                </pic:pic>
              </a:graphicData>
            </a:graphic>
          </wp:inline>
        </w:drawing>
      </w:r>
    </w:p>
    <w:bookmarkStart w:name="z78" w:id="13"/>
    <w:p>
      <w:pPr>
        <w:spacing w:after="0"/>
        <w:ind w:left="0"/>
        <w:jc w:val="both"/>
      </w:pPr>
      <w:r>
        <w:rPr>
          <w:rFonts w:ascii="Times New Roman"/>
          <w:b w:val="false"/>
          <w:i w:val="false"/>
          <w:color w:val="000000"/>
          <w:sz w:val="28"/>
        </w:rPr>
        <w:t>
Ақтөбе облысының аумағында таратылатын</w:t>
      </w:r>
      <w:r>
        <w:br/>
      </w:r>
      <w:r>
        <w:rPr>
          <w:rFonts w:ascii="Times New Roman"/>
          <w:b w:val="false"/>
          <w:i w:val="false"/>
          <w:color w:val="000000"/>
          <w:sz w:val="28"/>
        </w:rPr>
        <w:t>
шетелдік мерзiмдi баспасөз басылымдарын есепке алу»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3-қосымша</w:t>
      </w:r>
    </w:p>
    <w:bookmarkEnd w:id="13"/>
    <w:p>
      <w:pPr>
        <w:spacing w:after="0"/>
        <w:ind w:left="0"/>
        <w:jc w:val="left"/>
      </w:pPr>
      <w:r>
        <w:rPr>
          <w:rFonts w:ascii="Times New Roman"/>
          <w:b/>
          <w:i w:val="false"/>
          <w:color w:val="000000"/>
        </w:rPr>
        <w:t xml:space="preserve"> Электрондық мемлекеттік қызметке өтініштің экрандық нысаны</w:t>
      </w:r>
    </w:p>
    <w:p>
      <w:pPr>
        <w:spacing w:after="0"/>
        <w:ind w:left="0"/>
        <w:jc w:val="both"/>
      </w:pPr>
      <w:r>
        <w:drawing>
          <wp:inline distT="0" distB="0" distL="0" distR="0">
            <wp:extent cx="7874000" cy="875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74000" cy="87503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rPr>
          <w:rFonts w:ascii="Times New Roman"/>
          <w:b/>
          <w:i w:val="false"/>
          <w:color w:val="000000"/>
        </w:rPr>
        <w:t xml:space="preserve"> Шығыс құжатының нысаны</w:t>
      </w:r>
    </w:p>
    <w:p>
      <w:pPr>
        <w:spacing w:after="0"/>
        <w:ind w:left="0"/>
        <w:jc w:val="both"/>
      </w:pPr>
      <w:r>
        <w:drawing>
          <wp:inline distT="0" distB="0" distL="0" distR="0">
            <wp:extent cx="7874000" cy="897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74000" cy="8978900"/>
                    </a:xfrm>
                    <a:prstGeom prst="rect">
                      <a:avLst/>
                    </a:prstGeom>
                  </pic:spPr>
                </pic:pic>
              </a:graphicData>
            </a:graphic>
          </wp:inline>
        </w:drawing>
      </w:r>
    </w:p>
    <w:p>
      <w:pPr>
        <w:spacing w:after="0"/>
        <w:ind w:left="0"/>
        <w:jc w:val="left"/>
      </w:pPr>
      <w:r>
        <w:rPr>
          <w:rFonts w:ascii="Times New Roman"/>
          <w:b/>
          <w:i w:val="false"/>
          <w:color w:val="000000"/>
        </w:rPr>
        <w:t xml:space="preserve"> Шығыс құжатының (бас тартудың) нысаны</w:t>
      </w:r>
    </w:p>
    <w:p>
      <w:pPr>
        <w:spacing w:after="0"/>
        <w:ind w:left="0"/>
        <w:jc w:val="both"/>
      </w:pPr>
      <w:r>
        <w:drawing>
          <wp:inline distT="0" distB="0" distL="0" distR="0">
            <wp:extent cx="7874000" cy="915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74000" cy="9156700"/>
                    </a:xfrm>
                    <a:prstGeom prst="rect">
                      <a:avLst/>
                    </a:prstGeom>
                  </pic:spPr>
                </pic:pic>
              </a:graphicData>
            </a:graphic>
          </wp:inline>
        </w:drawing>
      </w:r>
      <w:r>
        <w:br/>
      </w:r>
      <w:r>
        <w:rPr>
          <w:rFonts w:ascii="Times New Roman"/>
          <w:b w:val="false"/>
          <w:i w:val="false"/>
          <w:color w:val="000000"/>
          <w:sz w:val="28"/>
        </w:rPr>
        <w:t>
 </w:t>
      </w:r>
    </w:p>
    <w:bookmarkStart w:name="z79" w:id="14"/>
    <w:p>
      <w:pPr>
        <w:spacing w:after="0"/>
        <w:ind w:left="0"/>
        <w:jc w:val="both"/>
      </w:pPr>
      <w:r>
        <w:rPr>
          <w:rFonts w:ascii="Times New Roman"/>
          <w:b w:val="false"/>
          <w:i w:val="false"/>
          <w:color w:val="000000"/>
          <w:sz w:val="28"/>
        </w:rPr>
        <w:t>
«Ақтөбе облысының аумағында таратылатын</w:t>
      </w:r>
      <w:r>
        <w:br/>
      </w:r>
      <w:r>
        <w:rPr>
          <w:rFonts w:ascii="Times New Roman"/>
          <w:b w:val="false"/>
          <w:i w:val="false"/>
          <w:color w:val="000000"/>
          <w:sz w:val="28"/>
        </w:rPr>
        <w:t>
шетелдiк мерзiмдi баспасөз басылымдарын есепке алу»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4-қосымша</w:t>
      </w:r>
    </w:p>
    <w:bookmarkEnd w:id="14"/>
    <w:p>
      <w:pPr>
        <w:spacing w:after="0"/>
        <w:ind w:left="0"/>
        <w:jc w:val="left"/>
      </w:pPr>
      <w:r>
        <w:rPr>
          <w:rFonts w:ascii="Times New Roman"/>
          <w:b/>
          <w:i w:val="false"/>
          <w:color w:val="000000"/>
        </w:rPr>
        <w:t xml:space="preserve"> Электрондық мемлекеттік қызметтерінің «сапа» және «қолжетімділік» көрсеткіштерін анықтау үшін сауалнаманың нысаны _______________________________________________________</w:t>
      </w:r>
      <w:r>
        <w:br/>
      </w:r>
      <w:r>
        <w:rPr>
          <w:rFonts w:ascii="Times New Roman"/>
          <w:b/>
          <w:i w:val="false"/>
          <w:color w:val="000000"/>
        </w:rPr>
        <w:t>
(қызметтің атауы)</w:t>
      </w:r>
    </w:p>
    <w:p>
      <w:pPr>
        <w:spacing w:after="0"/>
        <w:ind w:left="0"/>
        <w:jc w:val="both"/>
      </w:pPr>
      <w:r>
        <w:rPr>
          <w:rFonts w:ascii="Times New Roman"/>
          <w:b w:val="false"/>
          <w:i w:val="false"/>
          <w:color w:val="000000"/>
          <w:sz w:val="28"/>
        </w:rPr>
        <w:t>      1. Электрондық мемлекеттік қызметті көрсету үдерісінің сапасына және нәтижесіне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Электрондық мемлекеттік қызметті көрсету тәртібі туралы ақпараттың сапасына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канағаттанамын;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