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f5a6" w14:textId="d70f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металл сынықтары мен қалдықтарын жинауы (дайындауы), сақтауы, қайта өңдеуi және өткiзуі жөніндегі қызмет түрін жүзеге асыруға лицензия беру, қайта рәсімдеу, лицензияның телнұсқаларын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26 желтоқсандағы № 471 қаулысы. Ақтөбе облысы Әділет департаментінде 2013 жылғы 15 қаңтарда № 3494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2007 жылғы 11 қаңтардағы «Ақпараттандыру туралы» Заңының 29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2012 жылғы 31 тамыздағы № 1130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тұлғалардың түсті және қара металл сынықтары мен қалдықтарын жинау (дайындау), сақтауы, қайта өңдеуі және өткізуі қызметін жүзеге асыруға лицензия беру, қайта рәсімдеу,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энергетика және тұрғын үй-коммуналдық шаруашылығы басқармасы» мемлекеттік мекемесі (Е.А.Блиев) осы электрондық мемлекеттік қызмет регламентін Басқарманың ғаламтор - 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Н.Қ. Әбдібековке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Облыс әкімі                              А. Мұхамбетов</w:t>
      </w:r>
    </w:p>
    <w:p>
      <w:pPr>
        <w:spacing w:after="0"/>
        <w:ind w:left="0"/>
        <w:jc w:val="both"/>
      </w:pPr>
      <w:r>
        <w:rPr>
          <w:rFonts w:ascii="Times New Roman"/>
          <w:b w:val="false"/>
          <w:i/>
          <w:color w:val="000000"/>
          <w:sz w:val="28"/>
        </w:rPr>
        <w:t>      «БЕКІТІЛДІ»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А.Жұмағалиев </w:t>
      </w:r>
    </w:p>
    <w:bookmarkStart w:name="z6"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471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«Заңды тұлғалардың түстi және қара металл сынықтары мен қалдықтарын жинауы (дайындауы), сақтауы, қайта өңдеуi және өткiзуі жөніндегі қызмет түрін жүзеге асыруға лицензия беру, қайта рәсімдеу, лицензияның телнұсқаларын беру» электрондық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 </w:t>
      </w:r>
    </w:p>
    <w:bookmarkEnd w:id="3"/>
    <w:bookmarkStart w:name="z9" w:id="4"/>
    <w:p>
      <w:pPr>
        <w:spacing w:after="0"/>
        <w:ind w:left="0"/>
        <w:jc w:val="both"/>
      </w:pPr>
      <w:r>
        <w:rPr>
          <w:rFonts w:ascii="Times New Roman"/>
          <w:b w:val="false"/>
          <w:i w:val="false"/>
          <w:color w:val="000000"/>
          <w:sz w:val="28"/>
        </w:rPr>
        <w:t xml:space="preserve">
      1. «Заңды тұлғалардың түстi және қара металл сынықтары мен қалдықтарын жинауы (дайындауы), сақтауы, қайта өңдеуi және өткiзу </w:t>
      </w:r>
      <w:r>
        <w:br/>
      </w:r>
      <w:r>
        <w:rPr>
          <w:rFonts w:ascii="Times New Roman"/>
          <w:b w:val="false"/>
          <w:i w:val="false"/>
          <w:color w:val="000000"/>
          <w:sz w:val="28"/>
        </w:rPr>
        <w:t>
жөніндегі қызмет түрін жүзеге асыруға лицензия беру, қайта ресімдеу, лицензияның телнұсқаларын беру» электрондық мемлекеттік қызмет тұтынушының тұрғылықты жері бойынша «Ақтөбе облысының энергетика және тұрғын үй-коммуналдық шаруашылығы басқармасы» ММ (бұдан әрі – қызмет көрсетуші), сондай-ақ «электрондық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1130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түсініктер және қысқарған сөздер:</w:t>
      </w:r>
      <w:r>
        <w:br/>
      </w:r>
      <w:r>
        <w:rPr>
          <w:rFonts w:ascii="Times New Roman"/>
          <w:b w:val="false"/>
          <w:i w:val="false"/>
          <w:color w:val="000000"/>
          <w:sz w:val="28"/>
        </w:rPr>
        <w:t>
</w:t>
      </w:r>
      <w:r>
        <w:rPr>
          <w:rFonts w:ascii="Times New Roman"/>
          <w:b w:val="false"/>
          <w:i w:val="false"/>
          <w:color w:val="000000"/>
          <w:sz w:val="28"/>
        </w:rPr>
        <w:t>
      1)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4) ақпараттық қызмет - пайдаланушыларға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5) интерактивті қызмет - өзара ақпарат алмасуды талап ететін, пайдаланушыларға олардың сұраулары бойынша және тараптардың келісімі бойынша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6)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7)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салық төлеушінің тіркеу нөмірі - салықтардың және бюджетке төленетін басқа да міндетті төлемдердің барлық түрлері бойынша бірегей нөмір, ол салық төлеуші ретінде оны мемлекеттік тіркеу және Қазақстан Республикасы Салық төлеушілерінің мемлекеттік тізіліміне ол туралы мәліметтерді енгізу кезінде салық төлеушіге беріледі (бұдан әрі - СТН);</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12)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r>
        <w:br/>
      </w:r>
      <w:r>
        <w:rPr>
          <w:rFonts w:ascii="Times New Roman"/>
          <w:b w:val="false"/>
          <w:i w:val="false"/>
          <w:color w:val="000000"/>
          <w:sz w:val="28"/>
        </w:rPr>
        <w:t>
</w:t>
      </w:r>
      <w:r>
        <w:rPr>
          <w:rFonts w:ascii="Times New Roman"/>
          <w:b w:val="false"/>
          <w:i w:val="false"/>
          <w:color w:val="000000"/>
          <w:sz w:val="28"/>
        </w:rPr>
        <w:t>
      15)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16)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17)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18)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19) электрондық лицензия – ақпараттық технологияларды пайдалан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20)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21)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мәсіметті қамтитын ақпараттық жүйе (бұдан әрі – «Е-лицензиялау» МДБ АЖ);</w:t>
      </w:r>
    </w:p>
    <w:bookmarkEnd w:id="4"/>
    <w:bookmarkStart w:name="z35" w:id="5"/>
    <w:p>
      <w:pPr>
        <w:spacing w:after="0"/>
        <w:ind w:left="0"/>
        <w:jc w:val="left"/>
      </w:pPr>
      <w:r>
        <w:rPr>
          <w:rFonts w:ascii="Times New Roman"/>
          <w:b/>
          <w:i w:val="false"/>
          <w:color w:val="000000"/>
        </w:rPr>
        <w:t xml:space="preserve"> 
2. Электрондық мемлекеттік қызметті көрсету бойынша қызмет көрсетуші қызметінің тәртібі</w:t>
      </w:r>
    </w:p>
    <w:bookmarkEnd w:id="5"/>
    <w:bookmarkStart w:name="z36" w:id="6"/>
    <w:p>
      <w:pPr>
        <w:spacing w:after="0"/>
        <w:ind w:left="0"/>
        <w:jc w:val="both"/>
      </w:pPr>
      <w:r>
        <w:rPr>
          <w:rFonts w:ascii="Times New Roman"/>
          <w:b w:val="false"/>
          <w:i w:val="false"/>
          <w:color w:val="000000"/>
          <w:sz w:val="28"/>
        </w:rPr>
        <w:t>
      6. Қызмет көрсетушінің ЭҮП арқылы қадамдық іс-қимылы және шешімі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(электронды мемлекеттік қызметті көрсету кезіндегі функционалдық өзара іс-қимылдың № 1 диаграммасы):</w:t>
      </w:r>
      <w:r>
        <w:br/>
      </w:r>
      <w:r>
        <w:rPr>
          <w:rFonts w:ascii="Times New Roman"/>
          <w:b w:val="false"/>
          <w:i w:val="false"/>
          <w:color w:val="000000"/>
          <w:sz w:val="28"/>
        </w:rPr>
        <w:t>
</w:t>
      </w:r>
      <w:r>
        <w:rPr>
          <w:rFonts w:ascii="Times New Roman"/>
          <w:b w:val="false"/>
          <w:i w:val="false"/>
          <w:color w:val="000000"/>
          <w:sz w:val="28"/>
        </w:rPr>
        <w:t>
      1) тұтынушы өзінің ЭЦҚ-ның тіркеу куәлігінің көмегімен ЭҮП-та тіркеуді жүзеге асырады, ол тұтынушының компьютерінің интернет-браузерінде сақталады (ЭҮП-та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2-үдеріс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 көрсету үшін сұрау нысанын экранға шығару және тұтынушының нысанның құрылымы мен форматтық талаптарын ескере отырып оны нысанда қажетті құжаттарды электронды түрде бекіте отырып толтыруы (ақпарат енгізуі).</w:t>
      </w:r>
      <w:r>
        <w:br/>
      </w:r>
      <w:r>
        <w:rPr>
          <w:rFonts w:ascii="Times New Roman"/>
          <w:b w:val="false"/>
          <w:i w:val="false"/>
          <w:color w:val="000000"/>
          <w:sz w:val="28"/>
        </w:rPr>
        <w:t>
</w:t>
      </w:r>
      <w:r>
        <w:rPr>
          <w:rFonts w:ascii="Times New Roman"/>
          <w:b w:val="false"/>
          <w:i w:val="false"/>
          <w:color w:val="000000"/>
          <w:sz w:val="28"/>
        </w:rPr>
        <w:t>
      6) 4-үдеріс – қызметтерді ЭҮТШ-та төлеу, одан кейін бұл ақпарат «Е-лицензиялау» МДБ АЖ-ға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5-үдеріс – қызметтерді «Е-лицензиялау» МДБ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6-үдеріс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тіркеу куәліктерінің тізімінде (жойылған) жоқ болуын, сондай-ақ сұрауда көрсетілген ЖСН/БСН арасында деректердің сәйкестігін және ЭЦҚ тіркеу куәлігінде көрсетілген ЖСН/БСН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8-үдеріс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15) 10-үдеріс – тұтынушының «Е-лицензиялау» МДБ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11-үдеріс – тұтынушының ЭҮП құрған қызмет (электрондық лицензия)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іс-қимылдар мен қызмет көрсетуші арқылы шешімдер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(электрондық мемлекеттік қызметті көрсету кезіндегі функционалды өзара іс-қимылдың № 2 диаграммасы) келтірілген:</w:t>
      </w:r>
      <w:r>
        <w:br/>
      </w:r>
      <w:r>
        <w:rPr>
          <w:rFonts w:ascii="Times New Roman"/>
          <w:b w:val="false"/>
          <w:i w:val="false"/>
          <w:color w:val="000000"/>
          <w:sz w:val="28"/>
        </w:rPr>
        <w:t>
</w:t>
      </w:r>
      <w:r>
        <w:rPr>
          <w:rFonts w:ascii="Times New Roman"/>
          <w:b w:val="false"/>
          <w:i w:val="false"/>
          <w:color w:val="000000"/>
          <w:sz w:val="28"/>
        </w:rPr>
        <w:t>
      1) 1-үдеріс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3-үдеріс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4-үдеріс – ЭҮШ арқылы тұтынушы туралы деректерді 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ЗТ МДҚ-да бар болуын тексеру;</w:t>
      </w:r>
      <w:r>
        <w:br/>
      </w:r>
      <w:r>
        <w:rPr>
          <w:rFonts w:ascii="Times New Roman"/>
          <w:b w:val="false"/>
          <w:i w:val="false"/>
          <w:color w:val="000000"/>
          <w:sz w:val="28"/>
        </w:rPr>
        <w:t>
</w:t>
      </w:r>
      <w:r>
        <w:rPr>
          <w:rFonts w:ascii="Times New Roman"/>
          <w:b w:val="false"/>
          <w:i w:val="false"/>
          <w:color w:val="000000"/>
          <w:sz w:val="28"/>
        </w:rPr>
        <w:t>
      7) 5-үдеріс - тұтынушы деректерінің 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6-үдеріс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7-үдеріс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9-үдеріс – тұтынушының «Е-лицензиялау» МДБ АЖ-да құрылған қызмет нәтижесін алуы. Электрондық құжат қызмет көрсетушінің уәкілетті тұлғасының ЭҮП-ні пайдалану арқылы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сонымен қатар, толтыру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сұрауды орындау мәртебесін тексеру тәсілі келесідей: «электрондық үкімет» порталында «қызмет алу тарихы» бөлімінде, сондай-ақ ЖАО хабарласу арқылы.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p>
    <w:bookmarkEnd w:id="6"/>
    <w:bookmarkStart w:name="z69" w:id="7"/>
    <w:p>
      <w:pPr>
        <w:spacing w:after="0"/>
        <w:ind w:left="0"/>
        <w:jc w:val="both"/>
      </w:pPr>
      <w:r>
        <w:rPr>
          <w:rFonts w:ascii="Times New Roman"/>
          <w:b w:val="false"/>
          <w:i w:val="false"/>
          <w:color w:val="000000"/>
          <w:sz w:val="28"/>
        </w:rPr>
        <w:t>
</w:t>
      </w:r>
      <w:r>
        <w:rPr>
          <w:rFonts w:ascii="Times New Roman"/>
          <w:b/>
          <w:i w:val="false"/>
          <w:color w:val="000000"/>
          <w:sz w:val="28"/>
        </w:rPr>
        <w:t>3. Электрондық мемлекеттік қызмет көрсету үдерісіндегі өзара іс-қимыл тәртібін сипаттау</w:t>
      </w:r>
    </w:p>
    <w:bookmarkEnd w:id="7"/>
    <w:bookmarkStart w:name="z70" w:id="8"/>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w:t>
      </w:r>
      <w:r>
        <w:br/>
      </w:r>
      <w:r>
        <w:rPr>
          <w:rFonts w:ascii="Times New Roman"/>
          <w:b w:val="false"/>
          <w:i w:val="false"/>
          <w:color w:val="000000"/>
          <w:sz w:val="28"/>
        </w:rPr>
        <w:t>
</w:t>
      </w:r>
      <w:r>
        <w:rPr>
          <w:rFonts w:ascii="Times New Roman"/>
          <w:b w:val="false"/>
          <w:i w:val="false"/>
          <w:color w:val="000000"/>
          <w:sz w:val="28"/>
        </w:rPr>
        <w:t>
      6) тұтынушы;</w:t>
      </w:r>
      <w:r>
        <w:br/>
      </w:r>
      <w:r>
        <w:rPr>
          <w:rFonts w:ascii="Times New Roman"/>
          <w:b w:val="false"/>
          <w:i w:val="false"/>
          <w:color w:val="000000"/>
          <w:sz w:val="28"/>
        </w:rPr>
        <w:t>
</w:t>
      </w:r>
      <w:r>
        <w:rPr>
          <w:rFonts w:ascii="Times New Roman"/>
          <w:b w:val="false"/>
          <w:i w:val="false"/>
          <w:color w:val="000000"/>
          <w:sz w:val="28"/>
        </w:rPr>
        <w:t>
      7)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іс-қимылды орындау мерзімін көрсете отырып, іс қимылдар (рәсім, функциялар, операциялар) тізбектілігінің мәтінді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Іс-қимылдың (электронды мемлекеттік қызметті көрсету барысында) қисынды дәйектілігі арасындағы өзара байланыс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қызметтерді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Қызметтерді көрсету үдерісінде тұтынушыларға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еркіндігін сақтау;</w:t>
      </w:r>
      <w:r>
        <w:br/>
      </w:r>
      <w:r>
        <w:rPr>
          <w:rFonts w:ascii="Times New Roman"/>
          <w:b w:val="false"/>
          <w:i w:val="false"/>
          <w:color w:val="000000"/>
          <w:sz w:val="28"/>
        </w:rPr>
        <w:t>
</w:t>
      </w:r>
      <w:r>
        <w:rPr>
          <w:rFonts w:ascii="Times New Roman"/>
          <w:b w:val="false"/>
          <w:i w:val="false"/>
          <w:color w:val="000000"/>
          <w:sz w:val="28"/>
        </w:rPr>
        <w:t>
      2) қызмет борышын орындауда сақталған заңдылық;</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егжей-тегжейлі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6) тұтынушы уақытыл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8"/>
    <w:bookmarkStart w:name="z94" w:id="9"/>
    <w:p>
      <w:pPr>
        <w:spacing w:after="0"/>
        <w:ind w:left="0"/>
        <w:jc w:val="both"/>
      </w:pPr>
      <w:r>
        <w:rPr>
          <w:rFonts w:ascii="Times New Roman"/>
          <w:b w:val="false"/>
          <w:i w:val="false"/>
          <w:color w:val="000000"/>
          <w:sz w:val="28"/>
        </w:rPr>
        <w:t>
«Заңды тұлғалардың түстi және қара металл сынықтары мен</w:t>
      </w:r>
      <w:r>
        <w:br/>
      </w:r>
      <w:r>
        <w:rPr>
          <w:rFonts w:ascii="Times New Roman"/>
          <w:b w:val="false"/>
          <w:i w:val="false"/>
          <w:color w:val="000000"/>
          <w:sz w:val="28"/>
        </w:rPr>
        <w:t>
қалдықтарын жинауы (дайындауы), сақтауы, қайта өңдеуi және</w:t>
      </w:r>
      <w:r>
        <w:br/>
      </w:r>
      <w:r>
        <w:rPr>
          <w:rFonts w:ascii="Times New Roman"/>
          <w:b w:val="false"/>
          <w:i w:val="false"/>
          <w:color w:val="000000"/>
          <w:sz w:val="28"/>
        </w:rPr>
        <w:t>
өткiзу жөніндегі қызмет түрін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электрондық мемлекеттік қызмет регламентіне 1-қосымша</w:t>
      </w:r>
    </w:p>
    <w:bookmarkEnd w:id="9"/>
    <w:p>
      <w:pPr>
        <w:spacing w:after="0"/>
        <w:ind w:left="0"/>
        <w:jc w:val="left"/>
      </w:pPr>
      <w:r>
        <w:rPr>
          <w:rFonts w:ascii="Times New Roman"/>
          <w:b/>
          <w:i w:val="false"/>
          <w:color w:val="000000"/>
        </w:rPr>
        <w:t xml:space="preserve"> 1-кесте. ЭҮП арқылы ҚФБ-ның іс-қимылдарын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2179"/>
        <w:gridCol w:w="2608"/>
        <w:gridCol w:w="2072"/>
        <w:gridCol w:w="1901"/>
        <w:gridCol w:w="2137"/>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іс-қимыл (жұмыс барысының, ағысының)</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ҚФБ-ның атауы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 атауы (үдеріс, рәсім, операциялар және оларды сипаттау)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тұтынушысын компьютердің интернет баузеріне бекіту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бас тарту туралы хабарламаны құру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 (деректер, құжат, ұйымдастыру- өкімдік шешімдер)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кәулігін тіркеу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құжаттарды қалыптастыру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маршруттау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туралы хабарлама бейнелеу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құжаттарды қалыптастыру</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Орындалу мерзімдері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іс-қимыл нөмірі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табысты өтсе</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2390"/>
        <w:gridCol w:w="1876"/>
        <w:gridCol w:w="2647"/>
        <w:gridCol w:w="2604"/>
        <w:gridCol w:w="1898"/>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725"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нақтылығының расталмауына байланысты бас тарту туралы хабарламаны құрады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өтінішті (тұтынушының сұрауын) «Е-лицензиялау» МДБ АЖ-да тіркеу және «Е-лицензиялау» МДБ АЖ-да сұрауды өңдеу;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бар болуына байланысты сұратылған қызметтен бас тарту туралы хабарламаны құру;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қоюды таңдау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құжаттарды қалыптастыру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құжаттарға қол қою</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құжаттарды тіркеу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құжаттарды қалыптастыру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беру</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10-Қызмет берушімен тұтынушының біліктілік талаптарына және лицензия беруге негізділігін тексеру және 11-егер сұраныс бойынша деректер болмаған жағдайда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Қызмет көрсетуші арқылы ҚФБ-ның іс-қимылдарын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2975"/>
        <w:gridCol w:w="2658"/>
        <w:gridCol w:w="2468"/>
        <w:gridCol w:w="2618"/>
      </w:tblGrid>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іс-қимыл (жұмыс барысының, ағысының)</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ҚФБ-ның атауы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 ДҚ</w:t>
            </w:r>
          </w:p>
        </w:tc>
      </w:tr>
      <w:tr>
        <w:trPr>
          <w:trHeight w:val="90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 атауы (үдеріс, рәсім, операциялар) және оларды сипаттау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бар болуына байланысты бас тарту туралы хабарламаны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 тексеруге сұрауды ЗТМ ДҚ-ға жіберу </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 (деректер, құжат, ұйымдастыру- өкімдік шешімдер)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авторизация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құжаттарды қалыптастыру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Орындалу мерзімдері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іс-қимыл нөмірі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 көрсетуші қызметкерінің логині мен парольін «Е-лицензиялау» МДБ АЖ-да тексеру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бар болса; 6- егер авторизация табысты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319"/>
        <w:gridCol w:w="2976"/>
        <w:gridCol w:w="2764"/>
        <w:gridCol w:w="2638"/>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118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Деректерде бұзушылықтардың бар болуына байланысты бас тарту туралы хабарламаны құру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сұран нысанын толтыру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МДБ АЖ-да тіркеу және «Е-лицензиялау» МДБ АЖ-да сұрауды өңдеу;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бұзушылықтардың бар болуына байланысты сұралған қызметтен бас тарту туралы хабарламаны «Е-лицензиялау» МДБ АЖ-да құру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құжаттарды қалыптастыру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нысан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тіркеу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құжаттарды қалыптастыру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лицензияны беру</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МДБ АЖ-да сұрау бойынша деректер болмаса, 9-егер деректер сұрау бойынша табылса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5" w:id="10"/>
    <w:p>
      <w:pPr>
        <w:spacing w:after="0"/>
        <w:ind w:left="0"/>
        <w:jc w:val="both"/>
      </w:pPr>
      <w:r>
        <w:rPr>
          <w:rFonts w:ascii="Times New Roman"/>
          <w:b w:val="false"/>
          <w:i w:val="false"/>
          <w:color w:val="000000"/>
          <w:sz w:val="28"/>
        </w:rPr>
        <w:t>
«Заңды тұлғалардың түстi және қара металл сынықтары мен</w:t>
      </w:r>
      <w:r>
        <w:br/>
      </w:r>
      <w:r>
        <w:rPr>
          <w:rFonts w:ascii="Times New Roman"/>
          <w:b w:val="false"/>
          <w:i w:val="false"/>
          <w:color w:val="000000"/>
          <w:sz w:val="28"/>
        </w:rPr>
        <w:t>
қалдықтарын жинауы (дайындауы), сақтауы, қайта өңдеуi және</w:t>
      </w:r>
      <w:r>
        <w:br/>
      </w:r>
      <w:r>
        <w:rPr>
          <w:rFonts w:ascii="Times New Roman"/>
          <w:b w:val="false"/>
          <w:i w:val="false"/>
          <w:color w:val="000000"/>
          <w:sz w:val="28"/>
        </w:rPr>
        <w:t>
өткiзу жөніндегі қызмет түрін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электрондық мемлекеттік қызмет регламентіне 2-қосымша</w:t>
      </w:r>
    </w:p>
    <w:bookmarkEnd w:id="10"/>
    <w:bookmarkStart w:name="z96" w:id="11"/>
    <w:p>
      <w:pPr>
        <w:spacing w:after="0"/>
        <w:ind w:left="0"/>
        <w:jc w:val="left"/>
      </w:pPr>
      <w:r>
        <w:rPr>
          <w:rFonts w:ascii="Times New Roman"/>
          <w:b/>
          <w:i w:val="false"/>
          <w:color w:val="000000"/>
        </w:rPr>
        <w:t xml:space="preserve"> 
ЭҮП арқылы электрондық мемлекеттік қызметті көрсету кезіндегі функционалды өзара іс-қимылдың № 1 диаграммасы</w:t>
      </w:r>
    </w:p>
    <w:bookmarkEnd w:id="11"/>
    <w:p>
      <w:pPr>
        <w:spacing w:after="0"/>
        <w:ind w:left="0"/>
        <w:jc w:val="both"/>
      </w:pPr>
      <w:r>
        <w:drawing>
          <wp:inline distT="0" distB="0" distL="0" distR="0">
            <wp:extent cx="7874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3429000"/>
                    </a:xfrm>
                    <a:prstGeom prst="rect">
                      <a:avLst/>
                    </a:prstGeom>
                  </pic:spPr>
                </pic:pic>
              </a:graphicData>
            </a:graphic>
          </wp:inline>
        </w:drawing>
      </w:r>
    </w:p>
    <w:bookmarkStart w:name="z97" w:id="12"/>
    <w:p>
      <w:pPr>
        <w:spacing w:after="0"/>
        <w:ind w:left="0"/>
        <w:jc w:val="left"/>
      </w:pPr>
      <w:r>
        <w:rPr>
          <w:rFonts w:ascii="Times New Roman"/>
          <w:b/>
          <w:i w:val="false"/>
          <w:color w:val="000000"/>
        </w:rPr>
        <w:t xml:space="preserve"> 
Қызмет көрсету арқылы электрондық мемлекеттік қызметті көрсету кезіндегі функционалды өзара іс-қимылдың № 2 диаграммасы</w:t>
      </w:r>
    </w:p>
    <w:bookmarkEnd w:id="12"/>
    <w:p>
      <w:pPr>
        <w:spacing w:after="0"/>
        <w:ind w:left="0"/>
        <w:jc w:val="both"/>
      </w:pPr>
      <w:r>
        <w:drawing>
          <wp:inline distT="0" distB="0" distL="0" distR="0">
            <wp:extent cx="7874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3429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6200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8674100"/>
                    </a:xfrm>
                    <a:prstGeom prst="rect">
                      <a:avLst/>
                    </a:prstGeom>
                  </pic:spPr>
                </pic:pic>
              </a:graphicData>
            </a:graphic>
          </wp:inline>
        </w:drawing>
      </w:r>
      <w:r>
        <w:br/>
      </w:r>
      <w:r>
        <w:rPr>
          <w:rFonts w:ascii="Times New Roman"/>
          <w:b w:val="false"/>
          <w:i w:val="false"/>
          <w:color w:val="000000"/>
          <w:sz w:val="28"/>
        </w:rPr>
        <w:t>
 </w:t>
      </w:r>
    </w:p>
    <w:bookmarkStart w:name="z98" w:id="13"/>
    <w:p>
      <w:pPr>
        <w:spacing w:after="0"/>
        <w:ind w:left="0"/>
        <w:jc w:val="both"/>
      </w:pPr>
      <w:r>
        <w:rPr>
          <w:rFonts w:ascii="Times New Roman"/>
          <w:b w:val="false"/>
          <w:i w:val="false"/>
          <w:color w:val="000000"/>
          <w:sz w:val="28"/>
        </w:rPr>
        <w:t>
«Заңды тұлғалардың түстi және қара металл сынықтары мен</w:t>
      </w:r>
      <w:r>
        <w:br/>
      </w:r>
      <w:r>
        <w:rPr>
          <w:rFonts w:ascii="Times New Roman"/>
          <w:b w:val="false"/>
          <w:i w:val="false"/>
          <w:color w:val="000000"/>
          <w:sz w:val="28"/>
        </w:rPr>
        <w:t>
қалдықтарын жинауы (дайындауы), сақтауы, қайта өңдеуi және</w:t>
      </w:r>
      <w:r>
        <w:br/>
      </w:r>
      <w:r>
        <w:rPr>
          <w:rFonts w:ascii="Times New Roman"/>
          <w:b w:val="false"/>
          <w:i w:val="false"/>
          <w:color w:val="000000"/>
          <w:sz w:val="28"/>
        </w:rPr>
        <w:t>
өткiзу жөніндегі қызмет түрін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электрондық мемлекеттік қызмет регламентіне 3-қосымша</w:t>
      </w:r>
    </w:p>
    <w:bookmarkEnd w:id="13"/>
    <w:p>
      <w:pPr>
        <w:spacing w:after="0"/>
        <w:ind w:left="0"/>
        <w:jc w:val="left"/>
      </w:pPr>
      <w:r>
        <w:rPr>
          <w:rFonts w:ascii="Times New Roman"/>
          <w:b/>
          <w:i w:val="false"/>
          <w:color w:val="000000"/>
        </w:rPr>
        <w:t xml:space="preserve"> Электрондық мемлекеттік қызметтің: «сапа» және «қолжетімділік» көрсеткіштерін анықтау үшін сауалнама нысаны </w:t>
      </w:r>
    </w:p>
    <w:p>
      <w:pPr>
        <w:spacing w:after="0"/>
        <w:ind w:left="0"/>
        <w:jc w:val="both"/>
      </w:pPr>
      <w:r>
        <w:rPr>
          <w:rFonts w:ascii="Times New Roman"/>
          <w:b/>
          <w:i w:val="false"/>
          <w:color w:val="000000"/>
          <w:sz w:val="28"/>
        </w:rPr>
        <w:t>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 мемлекеттік қызмет көрсету тәртібі туралы ақпараттың сапасына қанағаттансыз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 </w:t>
      </w:r>
      <w:r>
        <w:br/>
      </w:r>
      <w:r>
        <w:rPr>
          <w:rFonts w:ascii="Times New Roman"/>
          <w:b w:val="false"/>
          <w:i w:val="false"/>
          <w:color w:val="000000"/>
          <w:sz w:val="28"/>
        </w:rPr>
        <w:t xml:space="preserve">
       </w:t>
      </w:r>
    </w:p>
    <w:bookmarkStart w:name="z99" w:id="14"/>
    <w:p>
      <w:pPr>
        <w:spacing w:after="0"/>
        <w:ind w:left="0"/>
        <w:jc w:val="both"/>
      </w:pPr>
      <w:r>
        <w:rPr>
          <w:rFonts w:ascii="Times New Roman"/>
          <w:b w:val="false"/>
          <w:i w:val="false"/>
          <w:color w:val="000000"/>
          <w:sz w:val="28"/>
        </w:rPr>
        <w:t>
«Заңды тұлғалардың түстi және қара металл сынықтары мен</w:t>
      </w:r>
      <w:r>
        <w:br/>
      </w:r>
      <w:r>
        <w:rPr>
          <w:rFonts w:ascii="Times New Roman"/>
          <w:b w:val="false"/>
          <w:i w:val="false"/>
          <w:color w:val="000000"/>
          <w:sz w:val="28"/>
        </w:rPr>
        <w:t>
қалдықтарын жинауы (дайындауы), сақтауы, қайта өңдеуi және</w:t>
      </w:r>
      <w:r>
        <w:br/>
      </w:r>
      <w:r>
        <w:rPr>
          <w:rFonts w:ascii="Times New Roman"/>
          <w:b w:val="false"/>
          <w:i w:val="false"/>
          <w:color w:val="000000"/>
          <w:sz w:val="28"/>
        </w:rPr>
        <w:t>
өткiзу жөніндегі қызмет түрін жүзеге асыруға лицензия беру,</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электрондық мемлекеттік қызмет регламентіне 4-қосымша</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(заңды тұлғаның толық атауы, реквизиттері БИН)</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Қызмет көрсетуге лицензия және (немесе) лицензияға қосымша беру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(қызмет түрінің атауы)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w:t>
      </w:r>
      <w:r>
        <w:br/>
      </w:r>
      <w:r>
        <w:rPr>
          <w:rFonts w:ascii="Times New Roman"/>
          <w:b w:val="false"/>
          <w:i w:val="false"/>
          <w:color w:val="000000"/>
          <w:sz w:val="28"/>
        </w:rPr>
        <w:t>
             (индекс, қала, аудан, облыс, көше, үйдің нөмірі,</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телефон, факс, е-mail)</w:t>
      </w:r>
    </w:p>
    <w:p>
      <w:pPr>
        <w:spacing w:after="0"/>
        <w:ind w:left="0"/>
        <w:jc w:val="both"/>
      </w:pPr>
      <w:r>
        <w:rPr>
          <w:rFonts w:ascii="Times New Roman"/>
          <w:b w:val="false"/>
          <w:i w:val="false"/>
          <w:color w:val="000000"/>
          <w:sz w:val="28"/>
        </w:rPr>
        <w:t>Банк есеп шоты ______________________________________________</w:t>
      </w:r>
      <w:r>
        <w:br/>
      </w:r>
      <w:r>
        <w:rPr>
          <w:rFonts w:ascii="Times New Roman"/>
          <w:b w:val="false"/>
          <w:i w:val="false"/>
          <w:color w:val="000000"/>
          <w:sz w:val="28"/>
        </w:rPr>
        <w:t>
           (шот нөмері, банк атауы және орналасқан жері)</w:t>
      </w:r>
    </w:p>
    <w:p>
      <w:pPr>
        <w:spacing w:after="0"/>
        <w:ind w:left="0"/>
        <w:jc w:val="both"/>
      </w:pPr>
      <w:r>
        <w:rPr>
          <w:rFonts w:ascii="Times New Roman"/>
          <w:b w:val="false"/>
          <w:i w:val="false"/>
          <w:color w:val="000000"/>
          <w:sz w:val="28"/>
        </w:rPr>
        <w:t>Филиалдары (өкілдіктері, нысандары, пункттері, телімдері)____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(орналасқан жері және реквизиттері) </w:t>
      </w:r>
    </w:p>
    <w:p>
      <w:pPr>
        <w:spacing w:after="0"/>
        <w:ind w:left="0"/>
        <w:jc w:val="both"/>
      </w:pPr>
      <w:r>
        <w:rPr>
          <w:rFonts w:ascii="Times New Roman"/>
          <w:b w:val="false"/>
          <w:i w:val="false"/>
          <w:color w:val="000000"/>
          <w:sz w:val="28"/>
        </w:rPr>
        <w:t>Қосымша құжаттар: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Басшы __________________ ______________________________</w:t>
      </w:r>
      <w:r>
        <w:br/>
      </w:r>
      <w:r>
        <w:rPr>
          <w:rFonts w:ascii="Times New Roman"/>
          <w:b w:val="false"/>
          <w:i w:val="false"/>
          <w:color w:val="000000"/>
          <w:sz w:val="28"/>
        </w:rPr>
        <w:t>
      (қол)              (тегі, аты, әкесінің аты)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_________________20__ жыл</w:t>
      </w:r>
    </w:p>
    <w:p>
      <w:pPr>
        <w:spacing w:after="0"/>
        <w:ind w:left="0"/>
        <w:jc w:val="both"/>
      </w:pPr>
      <w:r>
        <w:rPr>
          <w:rFonts w:ascii="Times New Roman"/>
          <w:b w:val="false"/>
          <w:i w:val="false"/>
          <w:color w:val="000000"/>
          <w:sz w:val="28"/>
        </w:rPr>
        <w:t>Өтініш қарауға қабылданды ________________20__жыл</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(жауапты тұлғаның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