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8be" w14:textId="8629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мұқтаж азаматтарға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2012 жылғы 1 қарашадағы № 38 шешімі. Ақтөбе облысының Әділет департаментінде 2012 жылғы 22 қарашада № 3448 тіркелді. Күші жойылды - Ақтөбе облысы Ырғыз аудандық мәслихатының 2013 жылғы 21 тамыздағы № 94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мәслихатының 21.08.2013 № 94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««Ұлы Отан соғысының қатысушылары мен мүгедектерiне және соларға теңестiрiлген адамдарға берiлетiн жеңiлдiктер мен оларды әлеуметтiк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жекелеген санаттарына төмендегі мөлшерде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 І, ІІ, ІІІ топтағы жалпы аурудан, бала кезінен, әскери борышын орындауға байланысты емес мертігу немесе ауыру салдарынан мүгедектікке душар болған мүгедектерге, он алты жасқа дейінгі мүгедек балаларға ай сайын - 3000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Азаматтардың жекелеген санаттарына мерекелік және естелік күндерге жыл сайын бір жолғы әлеуметтік көмектер: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«9май - Жеңіс күніне»;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соғыстан қайтпаған жауынгерлер жесірлеріне, ауған соғысына қатысушыларға және Чернобыль атом электростанциясындағы апат зардаптарын жоюға қатысушыларға - 2000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қазан – Халықаралық қарттар күніне» - базалық қосымша төлемді қоса есептегенде ең төменгі зейнетақы және ең төменгі зейнетақыдан төмен мөлшерде зейнетақы алатын зейнеткерлер мен облыстық дәрежедегі дербес зейнеткерлерге - 10 000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маусым – Халықаралық балаларды қорғау күніне» - кәмелеттік жасқа толмаған (18 жасқа дейінгі) балаларына атаулы әлеуметтік көмек алатын отбасыларына - 20 000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Туберкулезге қарсы мамандандырылған медициналық ұйымнан емделіп шыққан туберкулездің жұқпалы түрімен ауыратындарға амбулаториялық ем алу кезінде - он айлық есептік көрсеткіш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2011 жылғы 25 сәуірдегі № 176 «Жекелеген санаттағы мұқтаж азаматтарға әлеуметтік көмек көрсету туралы» (Нормативтік құқықтық кесімдерді мемлекеттік тіркеудің тізілімінде № 3-5-132 санымен тіркелген, «Ырғыз» газетінің 17 мамыр 2011 жылғы № 26-28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сессиясының төрағасы: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Қ.Тілеуқабылов                 К.Қосаяқов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