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ff97" w14:textId="a6ff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Қазыбек би атындағы ауданында көшпелі сауда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2012 жылғы 22 мамырдағы N 25/08 қаулысы. Қарағанды қаласының Әділет басқармасында 2012 жылғы 21 маусымда N 8-1-157 тіркелді. Күші жойылды - Қарағанды қаласының әкімдігінің 2016 жылғы 25 мамырдағы № 21/10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қаласының әкімдігінің 25.05.2016 № 21/10 (алғашқы ресми жарияланғаннан кейін күнтізбелік 10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"Ішкі сауда ережесін бекіту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қаласының Қазыбек би атындағы аудан аумағында сауда қызметін ретке келтіру мақсатында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Қарағанды қаласының Қазыбек би атындағы аудан аумағында көшпелі сауданы жүзеге асыру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әкімінің орынбасары А.А. Елжасовқа, Қарағанды қаласының Қазыбек би атындағы аудан әкімі Ж.М.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10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25/08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аудан аумағындағы көшпелі сауда орындарының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0711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даңғылы (Бұқар жырау даңғылы, 74, "Дәмежан" дүкені мен Бұқар жырау даңғылы, 76, "Мечта" сауда үйінің аралығы)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даңғылы (Нұркен Әбдіров даңғылы, 26, ("Мечта" сауда үйіне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Құрылысшылар даңғылы (Құрылысшылар даңғылы, 6/4, "Береке" сауда үйінің алдындағы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бульвары (Бейбітшілік бульвары, 26, "Имидж" дүкеніне қарсы саябақ)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бульвары ("Диетстоловая" аялдамасы мен Бейбітшілік бульвары, 5 үй аралығы)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 (Гоголь көшесіндегі N 57 үйге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Ермеков көшесі (Ермеков көшесі, 62, "Айман" дүкенінің маңы)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Кривогуз көшесі (Кривогуз көшесі, 33, әлеуметтік павильондар мен "Казинвестбанк" акционерлік қоғам аралығы)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 көшесі (Ержанов көшесі, 46, "Садрэ" мейрамханасының маңы)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көшесі (Гастелло көшесі, 34 "Луч", дүкенінің маңы)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"Степной-3" ықшам ауданы ("Степной-3" ықшам ауданы, 8, "Жарасым" дүкенінің маңы)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даңғылы ("15 дүкен" аялдамасы, Бұқар жырау даңғылы, 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