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0c56" w14:textId="a9d0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қаражаты есебінен қызмет көрсететін мемлекеттік және мемлекеттік емес медициналық әлеуметтік мекемелерде (ұйымдарда) әлеуметтік қызмет көрсетуге арналған құжаттарды ресімдеу"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26/24 қаулысы. Қарағанды облысының Әділет департаментінде 2013 жылғы 22 қаңтарда N 2120 тіркелді. Күші жойылды Қарағанды облысы Сәтбаев қаласы әкімдігінің 2013 жылғы 27 мамырдағы № 12/32 қаулысымен</w:t>
      </w:r>
    </w:p>
    <w:p>
      <w:pPr>
        <w:spacing w:after="0"/>
        <w:ind w:left="0"/>
        <w:jc w:val="both"/>
      </w:pPr>
      <w:r>
        <w:rPr>
          <w:rFonts w:ascii="Times New Roman"/>
          <w:b w:val="false"/>
          <w:i w:val="false"/>
          <w:color w:val="ff0000"/>
          <w:sz w:val="28"/>
        </w:rPr>
        <w:t>      Ескерту. Күші жойылды Қарағанды облысы Сәтбаев қалалық мәслихатының 27.05.2013 N 12/32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бюджет қаражаты есебінен қызмет көрсететін мемлекеттік және мемлекеттік емес медициналық әлеуметтік мекемелерде (ұйымдарда) әлеуметтік қызмет көрсетуге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26/24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"Сәтбаев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регламенті арнаулы әлеуметтік қызметпен қамтамасыз етуге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(бұдан әрі - уәкілетті орган), сондай-ақ баламалы негізде халыққа қызмет көрсету орталығы: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Сәтбаев қаласындағы бөлімі (бұдан әрі - орталық), (байланыс деректері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4.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24-бабының</w:t>
      </w:r>
      <w:r>
        <w:rPr>
          <w:rFonts w:ascii="Times New Roman"/>
          <w:b w:val="false"/>
          <w:i w:val="false"/>
          <w:color w:val="000000"/>
          <w:sz w:val="28"/>
        </w:rPr>
        <w:t xml:space="preserve"> 1-тармағы, "Арнаулы әлеуметтік қызметтер туралы" Қазақстан Республикасының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әлеуметтік қызметтердің кепілдік берілген көлемінің тізбесін бекіту туралы" Қазақстан Республикасы Үкіметінің 2009 жылғы 14 наурыздағы N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"Халықты әлеуметтік саласында арнаулы әлеуметтік қызметтер көрсету стандарттарын бекіту туралы" Қазақстан Республикасы Үкіметінің 2011 жылғы 28 қазандағы N 1222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(бұдан әрі - хабарлама) не қызмет көрсетуден бас тарту туралы қағаз жеткізгіштегі дәлелді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Мемлекеттік қызмет жеке тұлғаларға: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азаматтарына, оралмандарға, Қазақстан Республикасының аумағында тұрақты тұратын шетелдіктер мен азаматтығы жоқ адамдарға (бұдан әрі – тұтынушылар):</w:t>
      </w:r>
      <w:r>
        <w:br/>
      </w:r>
      <w:r>
        <w:rPr>
          <w:rFonts w:ascii="Times New Roman"/>
          <w:b w:val="false"/>
          <w:i w:val="false"/>
          <w:color w:val="000000"/>
          <w:sz w:val="28"/>
        </w:rPr>
        <w:t>
      1) жасы он сегізден асқан психоневрологиялық ауруы бар мүгедектерге;</w:t>
      </w:r>
      <w:r>
        <w:br/>
      </w:r>
      <w:r>
        <w:rPr>
          <w:rFonts w:ascii="Times New Roman"/>
          <w:b w:val="false"/>
          <w:i w:val="false"/>
          <w:color w:val="000000"/>
          <w:sz w:val="28"/>
        </w:rPr>
        <w:t>
      2) психоневрологиялық патологиясы бар немесе тірек-қимыл аппаратының функциясы бұзылған мүгедек балаларға;</w:t>
      </w:r>
      <w:r>
        <w:br/>
      </w:r>
      <w:r>
        <w:rPr>
          <w:rFonts w:ascii="Times New Roman"/>
          <w:b w:val="false"/>
          <w:i w:val="false"/>
          <w:color w:val="000000"/>
          <w:sz w:val="28"/>
        </w:rPr>
        <w:t>
      3) жалғыз тұратын бірінші, екінші топтағы мүгедектер мен қарттарға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уәкілетті органда - он жеті жұмыс күні ішінде;</w:t>
      </w:r>
      <w:r>
        <w:br/>
      </w:r>
      <w:r>
        <w:rPr>
          <w:rFonts w:ascii="Times New Roman"/>
          <w:b w:val="false"/>
          <w:i w:val="false"/>
          <w:color w:val="000000"/>
          <w:sz w:val="28"/>
        </w:rPr>
        <w:t>
      орталықта - он жеті жұмыс күні ішінде (мемлекеттік қызмет құжатын (нәтиже) қабылдау және беру күн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Уәкілетті органның жұмыс кестесі: демалыс (сенбі, жексенбі) және мереке күндерін қоспағанда, сағат 13.00-ден сағат 14.00-ға дейін түскі үзіліспен күн сайын сағат 9.00-ден 18.00-ге дейін.</w:t>
      </w:r>
      <w:r>
        <w:br/>
      </w:r>
      <w:r>
        <w:rPr>
          <w:rFonts w:ascii="Times New Roman"/>
          <w:b w:val="false"/>
          <w:i w:val="false"/>
          <w:color w:val="000000"/>
          <w:sz w:val="28"/>
        </w:rPr>
        <w:t>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Орталықтың жұмыс кестесі: күн сайын үзіліссіз сағат 9.00-ден 20.00-ге дейін, орталықтың филиалдары мен өкілдіктерінде: мереке және демалыс күндерін қоспағанда, сағат 13.00-ден 14.00-ге дейін түскі үзіліспен сағат 9.00-ден 19.00-ге дейін.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 тіркеу, тізілім құрастырып құжаттарды уәкілетті органға тапсырады;</w:t>
      </w:r>
      <w:r>
        <w:br/>
      </w:r>
      <w:r>
        <w:rPr>
          <w:rFonts w:ascii="Times New Roman"/>
          <w:b w:val="false"/>
          <w:i w:val="false"/>
          <w:color w:val="000000"/>
          <w:sz w:val="28"/>
        </w:rPr>
        <w:t>
      3) уәкілетті орган орталыққа немесе уәкілетті органға өтініш білдіргенде тұтынушы ұсынған құжаттарды тексеріп, хабарламаны немесе мемлекеттік қызметтен бас тарту туралы дәлелді жауапты дайындайды және мемлекеттік қызмет көрсету нәтижесін орталыққа немесе уәкілетті органға өтініш білдірген жағдайда тұтынушыға жолдайды;</w:t>
      </w:r>
      <w:r>
        <w:br/>
      </w:r>
      <w:r>
        <w:rPr>
          <w:rFonts w:ascii="Times New Roman"/>
          <w:b w:val="false"/>
          <w:i w:val="false"/>
          <w:color w:val="000000"/>
          <w:sz w:val="28"/>
        </w:rPr>
        <w:t>
      4) орталық хабарлама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 сипаттау</w:t>
      </w:r>
    </w:p>
    <w:bookmarkEnd w:id="9"/>
    <w:bookmarkStart w:name="z23" w:id="10"/>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 немесе тұтынушының жеке сәйкестендіру нөмірі бар (ЖСН) жеке куәлігі;</w:t>
      </w:r>
      <w:r>
        <w:br/>
      </w:r>
      <w:r>
        <w:rPr>
          <w:rFonts w:ascii="Times New Roman"/>
          <w:b w:val="false"/>
          <w:i w:val="false"/>
          <w:color w:val="000000"/>
          <w:sz w:val="28"/>
        </w:rPr>
        <w:t>
      3) ЖСН болмаған жағдайда салық төлеушінің (тұтынушының) тіркеу нөмірін беру және тұтынушының әлеуметтік жеке коды туралы куәлігі қосымша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жасы 18 асқан тұлғаларға - еңбекке қабілетсіздігін тану туралы сот шешімі (болған жағдайда);</w:t>
      </w:r>
      <w:r>
        <w:br/>
      </w:r>
      <w:r>
        <w:rPr>
          <w:rFonts w:ascii="Times New Roman"/>
          <w:b w:val="false"/>
          <w:i w:val="false"/>
          <w:color w:val="000000"/>
          <w:sz w:val="28"/>
        </w:rPr>
        <w:t>
      8) зейнеткер жастағы тұлғалар үшін - зейнеткер куәлігі;</w:t>
      </w:r>
      <w:r>
        <w:br/>
      </w:r>
      <w:r>
        <w:rPr>
          <w:rFonts w:ascii="Times New Roman"/>
          <w:b w:val="false"/>
          <w:i w:val="false"/>
          <w:color w:val="000000"/>
          <w:sz w:val="28"/>
        </w:rPr>
        <w:t>
      9) Ұлы Отан соғысының қатысушылары мен мүгедектері және соларға теңестірілген адамдар үшін Ұлы Отан соғысының мүгедегі, қатысушысы және соларға теңестірілген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14. Тұтынушыға барлық қажетті құжаттар тапсырылғаннан кейін беріледі:</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 – сәйкес құжаттарды қабылдау туралы белгіленумен қол хат:</w:t>
      </w:r>
      <w:r>
        <w:br/>
      </w:r>
      <w:r>
        <w:rPr>
          <w:rFonts w:ascii="Times New Roman"/>
          <w:b w:val="false"/>
          <w:i w:val="false"/>
          <w:color w:val="000000"/>
          <w:sz w:val="28"/>
        </w:rPr>
        <w:t>
      өтініштің нөмірі және қабылдаған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хабарламаны не бас тарту туралы дәлелді жауапты жеткізуді қамтамасыз етіледі:</w:t>
      </w:r>
      <w:r>
        <w:br/>
      </w:r>
      <w:r>
        <w:rPr>
          <w:rFonts w:ascii="Times New Roman"/>
          <w:b w:val="false"/>
          <w:i w:val="false"/>
          <w:color w:val="000000"/>
          <w:sz w:val="28"/>
        </w:rPr>
        <w:t>
      1) уәкілетті органға жүгінген кезде – тұтынушы тұрғылықты жері бойынша уәкілетті органға өзі келген не пошта байланысы арқылы;</w:t>
      </w:r>
      <w:r>
        <w:br/>
      </w:r>
      <w:r>
        <w:rPr>
          <w:rFonts w:ascii="Times New Roman"/>
          <w:b w:val="false"/>
          <w:i w:val="false"/>
          <w:color w:val="000000"/>
          <w:sz w:val="28"/>
        </w:rPr>
        <w:t>
      2) орталыққа жүгінген кезде - тұтынушы тұрғылықты жері бойынша орталыққа өзі келген кезде қолхат негізінде онда көрсетілген мерзімде күн сайын "терезелер" арқылы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және мемлекеттік емес мекемелерде (ұйымдарға) мемлекеттік қызметті көрсетуден мынадай негіздер бойынша бас тартылады:</w:t>
      </w:r>
      <w:r>
        <w:br/>
      </w:r>
      <w:r>
        <w:rPr>
          <w:rFonts w:ascii="Times New Roman"/>
          <w:b w:val="false"/>
          <w:i w:val="false"/>
          <w:color w:val="000000"/>
          <w:sz w:val="28"/>
        </w:rPr>
        <w:t>
      1) әлеуметтік қызмет көрсету үшін қабылдауға тұтынушының 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Мемлекеттік қызмет орталық арқылы жүзеге асырылған кезде уәкілетті орган жоғарыда көрсетілген себептер бойынша бас тарту себебін жазбаша жауаппен дәлелдейді және құжаттар пакетін алғаннан кейін он алтыншы жұмыс күні құжаттарды қайтарады және кейін тұтынушыға беру үшін бас тарту себебін көрсете отырып, орталыққа хабарлама жібереді.</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әрекеттерінің орындалу мерзімін көрсете отырып, әр ҚФБ әкімшілік әрекеттерінің (рәсімдердің) реттілігі мен өзара әрекеттісуінің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 көрсету сапасына және белгіленген мерзімінде іске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мемлекеттік және мемлекеттік</w:t>
      </w:r>
      <w:r>
        <w:br/>
      </w:r>
      <w:r>
        <w:rPr>
          <w:rFonts w:ascii="Times New Roman"/>
          <w:b w:val="false"/>
          <w:i w:val="false"/>
          <w:color w:val="000000"/>
          <w:sz w:val="28"/>
        </w:rPr>
        <w:t>
емес медициналық-әлеуметтік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4"/>
        <w:gridCol w:w="4453"/>
        <w:gridCol w:w="1753"/>
      </w:tblGrid>
      <w:tr>
        <w:trPr>
          <w:trHeight w:val="675" w:hRule="atLeast"/>
        </w:trPr>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ұсынуды жүзеге асыратын функциялар, уәкілетті органның және халыққа қызмет көрсету орталықтарының атауы</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мекенжайы, электронды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915" w:hRule="atLeast"/>
        </w:trPr>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даңғылы,111, N 212 кабинет</w:t>
            </w:r>
            <w:r>
              <w:br/>
            </w:r>
            <w:r>
              <w:rPr>
                <w:rFonts w:ascii="Times New Roman"/>
                <w:b w:val="false"/>
                <w:i w:val="false"/>
                <w:color w:val="000000"/>
                <w:sz w:val="20"/>
              </w:rPr>
              <w:t>
</w:t>
            </w:r>
            <w:r>
              <w:rPr>
                <w:rFonts w:ascii="Times New Roman"/>
                <w:b w:val="false"/>
                <w:i w:val="false"/>
                <w:color w:val="000000"/>
                <w:sz w:val="20"/>
              </w:rPr>
              <w:t>otdelzan81@maіl.ru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33309</w:t>
            </w:r>
          </w:p>
        </w:tc>
      </w:tr>
      <w:tr>
        <w:trPr>
          <w:trHeight w:val="1875" w:hRule="atLeast"/>
        </w:trPr>
        <w:tc>
          <w:tcPr>
            <w:tcW w:w="7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 Қазақстан Республикасы Байланыс және ақпарат министрлігінің мемлекеттік қызметтерді автоматтандыру бақылау және Халыққа қызмет көрсету орталықтарының қызметін үйлестіру комитетінің "Халыққа қызмет көрсету орталығы" шаруашылық жүргізу құқындағы Қарағанды облысы бойынша Сәтбаев қаласының бөлімі</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даңғылы,111</w:t>
            </w:r>
            <w:r>
              <w:br/>
            </w:r>
            <w:r>
              <w:rPr>
                <w:rFonts w:ascii="Times New Roman"/>
                <w:b w:val="false"/>
                <w:i w:val="false"/>
                <w:color w:val="000000"/>
                <w:sz w:val="20"/>
              </w:rPr>
              <w:t>
</w:t>
            </w:r>
            <w:r>
              <w:rPr>
                <w:rFonts w:ascii="Times New Roman"/>
                <w:b w:val="false"/>
                <w:i w:val="false"/>
                <w:color w:val="000000"/>
                <w:sz w:val="20"/>
              </w:rPr>
              <w:t>f15satpaevcon@maіl.ru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40347</w:t>
            </w:r>
          </w:p>
        </w:tc>
      </w:tr>
    </w:tbl>
    <w:bookmarkStart w:name="z34" w:id="15"/>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мемлекеттік және мемлекеттік</w:t>
      </w:r>
      <w:r>
        <w:br/>
      </w:r>
      <w:r>
        <w:rPr>
          <w:rFonts w:ascii="Times New Roman"/>
          <w:b w:val="false"/>
          <w:i w:val="false"/>
          <w:color w:val="000000"/>
          <w:sz w:val="28"/>
        </w:rPr>
        <w:t>
емес медициналық-әлеуметтік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әрекеттерінің (рәсімдердің) реттілігі мен өзара әрекеттісуінің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4"/>
        <w:gridCol w:w="2937"/>
        <w:gridCol w:w="3125"/>
        <w:gridCol w:w="40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(үдерістің, операцияның, рәсімнің) атауы және олардың сипатталуы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туралы дәлелді жауапты дайындау</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жіберу</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туралы дәлелді жауапқа қол қою үшін басшыға жолдау</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5"/>
        <w:gridCol w:w="4680"/>
        <w:gridCol w:w="48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басшылығы</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ұсынудан бас тарту туралы дәлелді жауапқа қол қою</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ұсынудан бас тарту туралы дәлелді жауапты тіркеу</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мемлекеттік қызмет көрсету туралы нәтижесін жіберу</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мемлекеттік қызмет ұсынудан бас тарту туралы дәлелді жауапты тұтынушыға беру</w:t>
            </w:r>
          </w:p>
        </w:tc>
      </w:tr>
      <w:tr>
        <w:trPr>
          <w:trHeight w:val="30" w:hRule="atLeast"/>
        </w:trPr>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4"/>
        <w:gridCol w:w="2743"/>
        <w:gridCol w:w="2992"/>
        <w:gridCol w:w="37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құжаттарды тексеру,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құжаттарды уәкілетті органның басшысына бұрыштама қоюға жіберу</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Қалыптастырылған құжаттар топтамасы</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жіберу</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2744"/>
        <w:gridCol w:w="2426"/>
        <w:gridCol w:w="2584"/>
        <w:gridCol w:w="26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мемлекеттік қызмет көрсетуден бас тарту туралы дәлелді жауапты дайындау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қол қою үшін басшыға жолдау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нәтижені уәкілетті органның жауапты тұлғасына жіберу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жіберу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есебінен қызмет көрсететін</w:t>
      </w:r>
      <w:r>
        <w:br/>
      </w:r>
      <w:r>
        <w:rPr>
          <w:rFonts w:ascii="Times New Roman"/>
          <w:b w:val="false"/>
          <w:i w:val="false"/>
          <w:color w:val="000000"/>
          <w:sz w:val="28"/>
        </w:rPr>
        <w:t>
мемлекеттік және мемлекеттік</w:t>
      </w:r>
      <w:r>
        <w:br/>
      </w:r>
      <w:r>
        <w:rPr>
          <w:rFonts w:ascii="Times New Roman"/>
          <w:b w:val="false"/>
          <w:i w:val="false"/>
          <w:color w:val="000000"/>
          <w:sz w:val="28"/>
        </w:rPr>
        <w:t>
емес медициналық-әлеуметтік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әлеуметтік қызмет көрсетуге</w:t>
      </w:r>
      <w:r>
        <w:br/>
      </w:r>
      <w:r>
        <w:rPr>
          <w:rFonts w:ascii="Times New Roman"/>
          <w:b w:val="false"/>
          <w:i w:val="false"/>
          <w:color w:val="000000"/>
          <w:sz w:val="28"/>
        </w:rPr>
        <w:t>
арналған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әрекеттің логикалық реттілігі арасындағы өзара байланысты көрсететін сызбалар</w:t>
      </w:r>
    </w:p>
    <w:bookmarkEnd w:id="19"/>
    <w:bookmarkStart w:name="z39" w:id="20"/>
    <w:p>
      <w:pPr>
        <w:spacing w:after="0"/>
        <w:ind w:left="0"/>
        <w:jc w:val="both"/>
      </w:pPr>
      <w:r>
        <w:rPr>
          <w:rFonts w:ascii="Times New Roman"/>
          <w:b w:val="false"/>
          <w:i w:val="false"/>
          <w:color w:val="000000"/>
          <w:sz w:val="28"/>
        </w:rPr>
        <w:t>
      1) уәкілетті органға жүгінген кезде:</w:t>
      </w:r>
    </w:p>
    <w:bookmarkEnd w:id="20"/>
    <w:p>
      <w:pPr>
        <w:spacing w:after="0"/>
        <w:ind w:left="0"/>
        <w:jc w:val="both"/>
      </w:pPr>
      <w:r>
        <w:drawing>
          <wp:inline distT="0" distB="0" distL="0" distR="0">
            <wp:extent cx="67818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81800" cy="67564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2) орталыққа жүгінген кезде:</w:t>
      </w:r>
    </w:p>
    <w:bookmarkEnd w:id="21"/>
    <w:p>
      <w:pPr>
        <w:spacing w:after="0"/>
        <w:ind w:left="0"/>
        <w:jc w:val="both"/>
      </w:pPr>
      <w:r>
        <w:drawing>
          <wp:inline distT="0" distB="0" distL="0" distR="0">
            <wp:extent cx="7150100" cy="913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913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