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f4d3" w14:textId="e75f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26/31 қаулысы. Қарағанды облысының Әділет департаментінде 2013 жылғы 22 қаңтарда N 2128 тіркелді. Күші жойылды Қарағанды облысы Сәтбаев қаласы әкімдігінің 2013 жылғы 27 мамырдағы № 12/39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12/39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26/31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 - функцияналдық бірліктері, ақпараттық жүйелері немесе олардың қосалқы жүйелері;</w:t>
      </w:r>
      <w:r>
        <w:br/>
      </w:r>
      <w:r>
        <w:rPr>
          <w:rFonts w:ascii="Times New Roman"/>
          <w:b w:val="false"/>
          <w:i w:val="false"/>
          <w:color w:val="000000"/>
          <w:sz w:val="28"/>
        </w:rPr>
        <w:t>
      2) мемлекеттік атаулы әлеуметтік көмек (бұдан әрі - атаулы әлеуметтік көмек) - ағымдағы тоқсанға тағайындалатын, отбасының әрбір мүшесінің орташа табысы белгіленген деңгейден (кедейшілік шегінен) төмен тұлғаларға және отбасыларға ақшалай төлем;</w:t>
      </w:r>
      <w:r>
        <w:br/>
      </w:r>
      <w:r>
        <w:rPr>
          <w:rFonts w:ascii="Times New Roman"/>
          <w:b w:val="false"/>
          <w:i w:val="false"/>
          <w:color w:val="000000"/>
          <w:sz w:val="28"/>
        </w:rPr>
        <w:t>
      3) уәкілетті орган - "Сәтбаев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"Мемлекеттік атаулы әлеуметтік көмек тағайындау" мемлекеттік қызмет регламенті (бұдан әрі - регламент) мемлекеттік атаулы әлеуметтік көмек тағайындау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(байланыс деректері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1-тармағының, Қазақстан Республикасы Үкіметінің 2001 жылғы 24 желтоқсандағы N 1685 қаулысымен бекітілген Мемлекеттік атаулы әлеуметтік көмекті тағайындау және төлеу ережесінің </w:t>
      </w:r>
      <w:r>
        <w:rPr>
          <w:rFonts w:ascii="Times New Roman"/>
          <w:b w:val="false"/>
          <w:i w:val="false"/>
          <w:color w:val="000000"/>
          <w:sz w:val="28"/>
        </w:rPr>
        <w:t>2-тарауының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N 237-ө </w:t>
      </w:r>
      <w:r>
        <w:rPr>
          <w:rFonts w:ascii="Times New Roman"/>
          <w:b w:val="false"/>
          <w:i w:val="false"/>
          <w:color w:val="000000"/>
          <w:sz w:val="28"/>
        </w:rPr>
        <w:t>бұйрығының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тұтынушыға мемлекеттік атаулы әлеуметтік көмекті тағайындау туралы хабарлама (бұдан әрі - хабарлама) не қызмет көрсетуден бас тарту туралы қағаз жеткізгіштегі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14.00-ге дейін түскі үзіліспен сағат 09.00-ден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уақыттан бастап және мемлекеттік қызметтің нәтижесін берген уақытқа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тұрғылықты жері бойынша кент әкіміне өтініш береді;</w:t>
      </w:r>
      <w:r>
        <w:br/>
      </w:r>
      <w:r>
        <w:rPr>
          <w:rFonts w:ascii="Times New Roman"/>
          <w:b w:val="false"/>
          <w:i w:val="false"/>
          <w:color w:val="000000"/>
          <w:sz w:val="28"/>
        </w:rPr>
        <w:t>
      2) уәкілетті орган тұтынушы уәкілетті органға өтініш білдірген кездегі ұсынылған, құжаттарды қарастыруды, тіркеуді жүзеге асырады, хабарламаны немесе мемлекеттік қызметті көрсетуден бас тарту туралы дәлелді жауапты дайындайды және мемлекеттік қызмет көрсету нәтижесін, уәкілетті органға өтініш білдірген жағдайда, тұтынушыға жолдайды;</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мемлекеттік қызметті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уәкілетті органда тұтынушыға мемлекеттік қызметке тұтынушыны тіркелген және алатын күні, құжаттарды қабылдаған адамның тегі мен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атаулы әлеуметтік көмекті тағайындау (тағайындаудан бас тарту) туралы хабарламаны жеткізу тұрғылықты жері бойынша уәкілетті органға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 - функцияналдық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жауапты тұлға болып табылады (бұдан әрі - лауазымды тұлға).</w:t>
      </w:r>
      <w:r>
        <w:br/>
      </w:r>
      <w:r>
        <w:rPr>
          <w:rFonts w:ascii="Times New Roman"/>
          <w:b w:val="false"/>
          <w:i w:val="false"/>
          <w:color w:val="000000"/>
          <w:sz w:val="28"/>
        </w:rPr>
        <w:t>
      Лауазымды тұлға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4950"/>
        <w:gridCol w:w="1997"/>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атауы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218 кабинет</w:t>
            </w:r>
            <w:r>
              <w:br/>
            </w:r>
            <w:r>
              <w:rPr>
                <w:rFonts w:ascii="Times New Roman"/>
                <w:b w:val="false"/>
                <w:i w:val="false"/>
                <w:color w:val="000000"/>
                <w:sz w:val="20"/>
              </w:rPr>
              <w:t>
</w:t>
            </w:r>
            <w:r>
              <w:rPr>
                <w:rFonts w:ascii="Times New Roman"/>
                <w:b w:val="false"/>
                <w:i w:val="false"/>
                <w:color w:val="000000"/>
                <w:sz w:val="20"/>
              </w:rPr>
              <w:t>Otdelzan81@rambler.ru</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32419</w:t>
            </w:r>
          </w:p>
        </w:tc>
      </w:tr>
    </w:tbl>
    <w:bookmarkStart w:name="z34" w:id="1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17"/>
    <w:p>
      <w:pPr>
        <w:spacing w:after="0"/>
        <w:ind w:left="0"/>
        <w:jc w:val="both"/>
      </w:pPr>
      <w:r>
        <w:rPr>
          <w:rFonts w:ascii="Times New Roman"/>
          <w:b w:val="false"/>
          <w:i w:val="false"/>
          <w:color w:val="000000"/>
          <w:sz w:val="28"/>
        </w:rPr>
        <w:t>1 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3293"/>
        <w:gridCol w:w="2919"/>
        <w:gridCol w:w="437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талон беру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күннен бастап бір жұмыс күні ішінде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4975"/>
        <w:gridCol w:w="4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тапсыру</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уәкілетті органға өтініш білдірген кезде:</w:t>
      </w:r>
    </w:p>
    <w:bookmarkEnd w:id="20"/>
    <w:p>
      <w:pPr>
        <w:spacing w:after="0"/>
        <w:ind w:left="0"/>
        <w:jc w:val="both"/>
      </w:pPr>
      <w:r>
        <w:drawing>
          <wp:inline distT="0" distB="0" distL="0" distR="0">
            <wp:extent cx="7175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876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