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f9b6" w14:textId="e8af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(отбасының) атаулы әлеуметтік көмек алушыларға тиесілігін растайтын анықтама беру"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26/32 қаулысы. Қарағанды облысының Әділет департаментінде 2013 жылғы 22 қаңтарда N 2129 тіркелді. Күші жойылды - Қарағанды облысы Сәтбаев қаласы әкімдігінің 2013 жылғы 27 мамырдағы N 12/40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12/40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26/32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"Атаулы әлеуметтiк көмек алушыларға өтiнiш берушiнiң (отбасының) тиесiлiгiн растайтын анықтама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"Атаулы әлеуметтiк көмек алушыларға өтiнiш берушiнiң (отбасының) тиесiлiгiн растайтын анықтама беру" мемлекеттік қызмет регламенті (бұдан әрі - регламент) атаулы әлеуметтiк көмек алушыларға өтiнiш берушiнiң (отбасының) тиесiлiгiн растайтын анықтама беру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Үкiметiнiң 2008 жылғы 25 қаңтардағы N 64 қаулысымен бекітілген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өзге де санаттағы бiлiм алушылар мен тәрбиеленушiлерге қаржылай және материалдық көмек көрсетуге бөлiнетiн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көрсетiледі.</w:t>
      </w:r>
      <w:r>
        <w:br/>
      </w:r>
      <w:r>
        <w:rPr>
          <w:rFonts w:ascii="Times New Roman"/>
          <w:b w:val="false"/>
          <w:i w:val="false"/>
          <w:color w:val="000000"/>
          <w:sz w:val="28"/>
        </w:rPr>
        <w:t>
</w:t>
      </w:r>
      <w:r>
        <w:rPr>
          <w:rFonts w:ascii="Times New Roman"/>
          <w:b w:val="false"/>
          <w:i w:val="false"/>
          <w:color w:val="000000"/>
          <w:sz w:val="28"/>
        </w:rPr>
        <w:t>
      6. Мемлекеттiк қызмет алушы алатын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(бұдан әрі - анықтама)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қажеттi құжаттарды тапсырған сәттен бастап 15 минуттан аспайды;</w:t>
      </w:r>
      <w:r>
        <w:br/>
      </w:r>
      <w:r>
        <w:rPr>
          <w:rFonts w:ascii="Times New Roman"/>
          <w:b w:val="false"/>
          <w:i w:val="false"/>
          <w:color w:val="000000"/>
          <w:sz w:val="28"/>
        </w:rPr>
        <w:t>
      2) мемлекеттiк қызметті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09.00-ден 18.00-ге дейін.</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бірге өтініш береді;</w:t>
      </w:r>
      <w:r>
        <w:br/>
      </w:r>
      <w:r>
        <w:rPr>
          <w:rFonts w:ascii="Times New Roman"/>
          <w:b w:val="false"/>
          <w:i w:val="false"/>
          <w:color w:val="000000"/>
          <w:sz w:val="28"/>
        </w:rPr>
        <w:t>
      2) уәкілетті орган анықтаманы дайындайды, тіркейді немесе мемлекеттік қызметті ұсынудан бас тарту туралы дәлелді жауапты қарауды іске асырады және мемлекеттік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сипатталуы</w:t>
      </w:r>
    </w:p>
    <w:bookmarkEnd w:id="9"/>
    <w:bookmarkStart w:name="z23" w:id="10"/>
    <w:p>
      <w:pPr>
        <w:spacing w:after="0"/>
        <w:ind w:left="0"/>
        <w:jc w:val="both"/>
      </w:pPr>
      <w:r>
        <w:rPr>
          <w:rFonts w:ascii="Times New Roman"/>
          <w:b w:val="false"/>
          <w:i w:val="false"/>
          <w:color w:val="000000"/>
          <w:sz w:val="28"/>
        </w:rPr>
        <w:t>
      13. Мемлекеттiк қызметтi алу үшiн мемлекеттiк қызмет алушылар уәкiлеттi органға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куәлiктiң (паспорт) көшiрмесi, шетелдiктер және азаматтығы жоқ адамдар - шетелдiктiң Қазақстан Республикасында тұруға ыхтиярхаты және азаматтығы жоқ адамның iшкi iстер органдарында тiркелгенi туралы белгiсi бар куәлiгiнің көшірмесі).</w:t>
      </w:r>
      <w:r>
        <w:br/>
      </w:r>
      <w:r>
        <w:rPr>
          <w:rFonts w:ascii="Times New Roman"/>
          <w:b w:val="false"/>
          <w:i w:val="false"/>
          <w:color w:val="000000"/>
          <w:sz w:val="28"/>
        </w:rPr>
        <w:t>
      Салыстырып тексеру үшiн құжаттар түпнұсқалар мен көшiрмелерде не нотариалды расталған көшiрмелерде ұсынылады, содан кейiн құжаттардың түпнұсқалары мемлекеттiк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өтініш берген кезде, мемлекеттік қызмет алушының атаулы әлеуметтiк көмек алушыларға (отбасына) тиесiлiгiн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15. Анықтама беру мемлекеттiк қызмет алушының жергiлiктi жерiндегi уәкiлеттi органға жеке өзiнiң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атаулы әлеуметтік көмек алушыларға (отбасының) тиесілігін растайтын анықтама беруден бас тарту аңымдаңы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Мемлекеттiк қызмет беруді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әрекеттерінің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"Атаулы әлеуметтiк көмек алушыларға өтiнiш берушiнiң (отбасының) тиесiлiгiн растайтын анықтама беру"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3"/>
        <w:gridCol w:w="5545"/>
        <w:gridCol w:w="1612"/>
      </w:tblGrid>
      <w:tr>
        <w:trPr>
          <w:trHeight w:val="420" w:hRule="atLeast"/>
        </w:trPr>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атауы</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0" w:hRule="atLeast"/>
        </w:trPr>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Otdelzan81@mail.ru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32419</w:t>
            </w:r>
          </w:p>
        </w:tc>
      </w:tr>
    </w:tbl>
    <w:bookmarkStart w:name="z34" w:id="15"/>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w:t>
      </w:r>
      <w:r>
        <w:br/>
      </w:r>
      <w:r>
        <w:rPr>
          <w:rFonts w:ascii="Times New Roman"/>
          <w:b/>
          <w:i w:val="false"/>
          <w:color w:val="000000"/>
        </w:rPr>
        <w:t>
әр ҚФБ әкімшілік әрекеттерінің (рәсімдердің) реттілігі мен өзара әрекеттісуінің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уәкілетті органға өтініш берген кезде:</w:t>
      </w:r>
    </w:p>
    <w:bookmarkEnd w:id="17"/>
    <w:p>
      <w:pPr>
        <w:spacing w:after="0"/>
        <w:ind w:left="0"/>
        <w:jc w:val="both"/>
      </w:pPr>
      <w:r>
        <w:rPr>
          <w:rFonts w:ascii="Times New Roman"/>
          <w:b w:val="false"/>
          <w:i w:val="false"/>
          <w:color w:val="000000"/>
          <w:sz w:val="28"/>
        </w:rPr>
        <w:t>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4028"/>
        <w:gridCol w:w="3526"/>
        <w:gridCol w:w="34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 анықтаманы немесе мемлекеттік қызметті ұсынудан бас тарту туралы дәлелді жауапты дайындау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мемлекеттік қызметті ұсынудан бас тарту туралы дәлелді жауапқа қол қою</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қызметті ұсынудан бас тарту туралы дәлелді жауапты тіркеу</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басшысына анықтамаға немесе мемлекеттік қызметті ұсынудан бас тарту туралы дәлелді жауапқа қол қоюға жолдау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анықтаманы немесе мемлекеттік қызметті ұсынудан бас тарту туралы дәлелді жауапты жолдау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қызметті ұсынудан бас тарту туралы дәлелді жауапты беру</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7" w:id="18"/>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өтініш берген кезде:</w:t>
      </w:r>
    </w:p>
    <w:bookmarkEnd w:id="20"/>
    <w:p>
      <w:pPr>
        <w:spacing w:after="0"/>
        <w:ind w:left="0"/>
        <w:jc w:val="both"/>
      </w:pPr>
      <w:r>
        <w:drawing>
          <wp:inline distT="0" distB="0" distL="0" distR="0">
            <wp:extent cx="64262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614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