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1769" w14:textId="cda1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әкімдігінің 2012 жылғы 29 наурыздағы N 11/02 "Саран қаласында жастар тәжірибесін ұйымдастыру туралы" қаулысына өзгерістер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2012 жылғы 14 маусымдағы N 21/15 қаулысы. Қарағанды облысы Саран қаласының Әділет басқармасында 2012 жылғы 29 маусымда N 8-7-139 тіркелді. Күші жойылды - Қарағанды облысы Саран қаласы әкімдігінің 2013 жылғы 26 қыркүйектегі N 36/12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 әкімдігінің 26.09.2013 N 36/12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30 наурыздағы N 378 "Қазақстан Республикасы Үкіметінің кейбір шешімдеріне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баптарын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қаласы әкімдігінің 2012 жылғы 29 наурыздағы N 11/02 "Саран қаласында жастар тәжірибесін ұйымдастыру туралы" (Нормативтік құқықтық актілерді мемлекеттік тіркеу тізілімінде N 8-7-134 болып тіркелген, "Спутник" жарнамалы – ақпараттық апталықта 2012 жылғы 26 сәуірдегі N 17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"тізімге сәйкес"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"мемлекеттік бюджет есебінен" сөздерінен кейін "26 000 теңге мөлшерінде"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Гүлмира Серікқызы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Кожухов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