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5a0" w14:textId="e493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10 сессиясының 2012 жылғы 25 қазандағы N 110 шешімі. Қарағанды облысының Әділет департаментінде 2012 жылғы 8 қарашада N 1963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8-7-128 болып тіркелген, 2011 жылғы 30 желтоқсандағы N 53 "Саран газеті" газетінде жарияланған), оған Саран қалалық мәслихатының 2012 жылғы 06 сәуірдегі 3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8-7-133 болып тіркелген, 2012 жылғы 19 сәуірдегі N 16 "Спутник" газетінде жарияланған), Саран қалалық мәслихатының 2012 жылғы 11 маусымдағы 5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8-7-137 болып тіркелген, 2012 жылғы 28 маусымдағы N 26 "Спутник" газетінде жарияланған), Саран қалалық мәслихатының 2012 жылғы 14 тамыздағы 7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1920 болып тіркелген, 2012 жылғы 6 қыркүйекте N 36 "Спутник"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"3734214" саны "3749614"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"3751940" саны "3767340"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"189715" саны "205115" санымен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тұрғын жай салу және (немесе) сатып алу инженерлiк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