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ee19" w14:textId="d17e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жылжымайтын мүлік объектілерінің мекенжайын анықтау жөнінде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20 желтоқсандағы N 47/02 қаулысы. Қарағанды облысының Әділет департаментінде 2013 жылғы 25 қаңтарда N 2141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Қазақстан Республикасы Үкiметiнiң 2012 жылғы 31 тамыздағы N 1128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құрылыс, сәулет және қала құрылысы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Муратович Кожуховқа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47/02 қаулысымен бекітілген</w:t>
      </w:r>
    </w:p>
    <w:bookmarkEnd w:id="1"/>
    <w:bookmarkStart w:name="z7" w:id="2"/>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Орталық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оның филиалдары және тұлғалары:</w:t>
      </w:r>
      <w:r>
        <w:br/>
      </w:r>
      <w:r>
        <w:rPr>
          <w:rFonts w:ascii="Times New Roman"/>
          <w:b w:val="false"/>
          <w:i w:val="false"/>
          <w:color w:val="000000"/>
          <w:sz w:val="28"/>
        </w:rPr>
        <w:t xml:space="preserve">
      2) тұтынушы – жеке және заңды тұлға; </w:t>
      </w:r>
      <w:r>
        <w:br/>
      </w:r>
      <w:r>
        <w:rPr>
          <w:rFonts w:ascii="Times New Roman"/>
          <w:b w:val="false"/>
          <w:i w:val="false"/>
          <w:color w:val="000000"/>
          <w:sz w:val="28"/>
        </w:rPr>
        <w:t xml:space="preserve">
      3) уәкілетті орган – сәулет және қала құрылысы саласындағы функцияларды жүзеге асыратын "Саран қаласының құрылыс, сәулет және қала құрылысы бөлімі" (бұдан әрі – уәкілетті орган). </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уәкілетті органмен, сондай-ақ баламалы негізде Орталықпен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Заңының 1 бабының </w:t>
      </w:r>
      <w:r>
        <w:rPr>
          <w:rFonts w:ascii="Times New Roman"/>
          <w:b w:val="false"/>
          <w:i w:val="false"/>
          <w:color w:val="000000"/>
          <w:sz w:val="28"/>
        </w:rPr>
        <w:t>49) тармақшасының</w:t>
      </w:r>
      <w:r>
        <w:rPr>
          <w:rFonts w:ascii="Times New Roman"/>
          <w:b w:val="false"/>
          <w:i w:val="false"/>
          <w:color w:val="000000"/>
          <w:sz w:val="28"/>
        </w:rPr>
        <w:t xml:space="preserve"> және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N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p>
    <w:bookmarkEnd w:id="6"/>
    <w:bookmarkStart w:name="z14"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5" w:id="8"/>
    <w:p>
      <w:pPr>
        <w:spacing w:after="0"/>
        <w:ind w:left="0"/>
        <w:jc w:val="both"/>
      </w:pPr>
      <w:r>
        <w:rPr>
          <w:rFonts w:ascii="Times New Roman"/>
          <w:b w:val="false"/>
          <w:i w:val="false"/>
          <w:color w:val="000000"/>
          <w:sz w:val="28"/>
        </w:rPr>
        <w:t>
      5. Мемлекеттік қызмет Саран қаласында тіркелген тұтынушыларға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мерзімі: </w:t>
      </w:r>
      <w:r>
        <w:br/>
      </w:r>
      <w:r>
        <w:rPr>
          <w:rFonts w:ascii="Times New Roman"/>
          <w:b w:val="false"/>
          <w:i w:val="false"/>
          <w:color w:val="000000"/>
          <w:sz w:val="28"/>
        </w:rPr>
        <w:t>
      1)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алу кезінде кезек күтудің ең көп рұқсат берілген уақыты – 20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4)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Уәкілетті органда мемлекеттік қызмет демалыс және мереке күндерін қоспағанда, күн сайын, дүйсенбіден сенбіге дейін, мекенжайлары және телефондары осы регламенттің </w:t>
      </w:r>
      <w:r>
        <w:rPr>
          <w:rFonts w:ascii="Times New Roman"/>
          <w:b w:val="false"/>
          <w:i w:val="false"/>
          <w:color w:val="000000"/>
          <w:sz w:val="28"/>
        </w:rPr>
        <w:t>1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1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келіп түскен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p>
    <w:bookmarkEnd w:id="8"/>
    <w:bookmarkStart w:name="z20" w:id="9"/>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9"/>
    <w:bookmarkStart w:name="z21" w:id="10"/>
    <w:p>
      <w:pPr>
        <w:spacing w:after="0"/>
        <w:ind w:left="0"/>
        <w:jc w:val="both"/>
      </w:pPr>
      <w:r>
        <w:rPr>
          <w:rFonts w:ascii="Times New Roman"/>
          <w:b w:val="false"/>
          <w:i w:val="false"/>
          <w:color w:val="000000"/>
          <w:sz w:val="28"/>
        </w:rPr>
        <w:t>
      10. Мемлекеттiк қызметтi алу үшiн тұтынушы: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Құжаттардың мәліметтері:</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w:t>
      </w:r>
      <w:r>
        <w:rPr>
          <w:rFonts w:ascii="Times New Roman"/>
          <w:b w:val="false"/>
          <w:i w:val="false"/>
          <w:color w:val="000000"/>
          <w:sz w:val="28"/>
        </w:rPr>
        <w:t>
      11.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xml:space="preserve">
      12. Орталық қызметкерi құжаттар пакетiн қабылдау кезiнде көшiрменiң түпнұсқаға сәйкестiгiн салыстырып тексереді және түпнұсқаны өтiнiш берушiге қайтарады </w:t>
      </w:r>
      <w:r>
        <w:br/>
      </w:r>
      <w:r>
        <w:rPr>
          <w:rFonts w:ascii="Times New Roman"/>
          <w:b w:val="false"/>
          <w:i w:val="false"/>
          <w:color w:val="000000"/>
          <w:sz w:val="28"/>
        </w:rPr>
        <w:t>
</w:t>
      </w:r>
      <w:r>
        <w:rPr>
          <w:rFonts w:ascii="Times New Roman"/>
          <w:b w:val="false"/>
          <w:i w:val="false"/>
          <w:color w:val="000000"/>
          <w:sz w:val="28"/>
        </w:rPr>
        <w:t xml:space="preserve">
      13. Құжаттарды қабылдау Орталықтарда "жалғыз терезе" қағидаты бойынша "кедергісіз қызмет көрсету" арқылы жүзеге асырылады, онда қызметтің мақсаты және атқаратын функциялары туралы ақпарат орналастырылады, онда Орталық қызметкерінің тегі, аты, әкесінің аты мен лауазымы көрсетіледі. </w:t>
      </w:r>
      <w:r>
        <w:br/>
      </w:r>
      <w:r>
        <w:rPr>
          <w:rFonts w:ascii="Times New Roman"/>
          <w:b w:val="false"/>
          <w:i w:val="false"/>
          <w:color w:val="000000"/>
          <w:sz w:val="28"/>
        </w:rPr>
        <w:t>
</w:t>
      </w:r>
      <w:r>
        <w:rPr>
          <w:rFonts w:ascii="Times New Roman"/>
          <w:b w:val="false"/>
          <w:i w:val="false"/>
          <w:color w:val="000000"/>
          <w:sz w:val="28"/>
        </w:rPr>
        <w:t>
      14. Тұтынушыға тиісті құжаттардың қабылданғаны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 қабылдаған Орталық инспекторының тегі, аты, әкесінің аты;</w:t>
      </w:r>
      <w:r>
        <w:br/>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w:t>
      </w:r>
      <w:r>
        <w:rPr>
          <w:rFonts w:ascii="Times New Roman"/>
          <w:b w:val="false"/>
          <w:i w:val="false"/>
          <w:color w:val="000000"/>
          <w:sz w:val="28"/>
        </w:rPr>
        <w:t>
      16.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w:t>
      </w:r>
      <w:r>
        <w:rPr>
          <w:rFonts w:ascii="Times New Roman"/>
          <w:b w:val="false"/>
          <w:i w:val="false"/>
          <w:color w:val="000000"/>
          <w:sz w:val="28"/>
        </w:rPr>
        <w:t xml:space="preserve">
      17. Уәкілетті органнан орындалған құжаттар қолхатқа көрсетілген мерзімнің аяқталуына бір күн қалғанда Орталыққа түсуге тиіс. </w:t>
      </w:r>
      <w:r>
        <w:br/>
      </w:r>
      <w:r>
        <w:rPr>
          <w:rFonts w:ascii="Times New Roman"/>
          <w:b w:val="false"/>
          <w:i w:val="false"/>
          <w:color w:val="000000"/>
          <w:sz w:val="28"/>
        </w:rPr>
        <w:t>
</w:t>
      </w:r>
      <w:r>
        <w:rPr>
          <w:rFonts w:ascii="Times New Roman"/>
          <w:b w:val="false"/>
          <w:i w:val="false"/>
          <w:color w:val="000000"/>
          <w:sz w:val="28"/>
        </w:rPr>
        <w:t>
      18. Тұтынушыға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19. Егер тұтынушы құжаттарды алуға мерзімінде келмеген жағдайда, Орталық оларды 3 (үш) ай бойы сақтауды қамтамасыз етеді.</w:t>
      </w:r>
      <w:r>
        <w:br/>
      </w:r>
      <w:r>
        <w:rPr>
          <w:rFonts w:ascii="Times New Roman"/>
          <w:b w:val="false"/>
          <w:i w:val="false"/>
          <w:color w:val="000000"/>
          <w:sz w:val="28"/>
        </w:rPr>
        <w:t>
</w:t>
      </w:r>
      <w:r>
        <w:rPr>
          <w:rFonts w:ascii="Times New Roman"/>
          <w:b w:val="false"/>
          <w:i w:val="false"/>
          <w:color w:val="000000"/>
          <w:sz w:val="28"/>
        </w:rPr>
        <w:t>
      20. Тұтынушы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иесіне жетпей тұрған құжатты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21. Уәкілетті орган Орталықтан түскен,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w:t>
      </w:r>
      <w:r>
        <w:rPr>
          <w:rFonts w:ascii="Times New Roman"/>
          <w:b w:val="false"/>
          <w:i w:val="false"/>
          <w:color w:val="000000"/>
          <w:sz w:val="28"/>
        </w:rPr>
        <w:t xml:space="preserve">
      22. Құжаттар пакетiн алғаннан кейiн Орталық 1 (бiр) жұмыс күнi iшiнде тұтынушыны хабардар етедi және уәкiлеттi органның қайтару себебi туралы жазбаша негiздемесiн ұсынады. </w:t>
      </w:r>
      <w:r>
        <w:br/>
      </w:r>
      <w:r>
        <w:rPr>
          <w:rFonts w:ascii="Times New Roman"/>
          <w:b w:val="false"/>
          <w:i w:val="false"/>
          <w:color w:val="000000"/>
          <w:sz w:val="28"/>
        </w:rPr>
        <w:t>
</w:t>
      </w:r>
      <w:r>
        <w:rPr>
          <w:rFonts w:ascii="Times New Roman"/>
          <w:b w:val="false"/>
          <w:i w:val="false"/>
          <w:color w:val="000000"/>
          <w:sz w:val="28"/>
        </w:rPr>
        <w:t xml:space="preserve">
      23. Уәкілетті органның лауазымды тұлғасы немесе Орталықтың қызметкері бас тартқан жағдайда тұтынушыға 1 (бір) жұмыс күні ішінде хабарланады және уәкілетті органның бас тартуы туралы жазбаша негіздеме береді. </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25.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7"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8" w:id="12"/>
    <w:p>
      <w:pPr>
        <w:spacing w:after="0"/>
        <w:ind w:left="0"/>
        <w:jc w:val="both"/>
      </w:pPr>
      <w:r>
        <w:rPr>
          <w:rFonts w:ascii="Times New Roman"/>
          <w:b w:val="false"/>
          <w:i w:val="false"/>
          <w:color w:val="000000"/>
          <w:sz w:val="28"/>
        </w:rPr>
        <w:t>
      26. Уәкілетті органның және Орталықтың басшысы (бұдан әрі – лауазымды тұлға) мемлекеттік қызметті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12"/>
    <w:bookmarkStart w:name="z39" w:id="13"/>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13"/>
    <w:bookmarkStart w:name="z40" w:id="14"/>
    <w:p>
      <w:pPr>
        <w:spacing w:after="0"/>
        <w:ind w:left="0"/>
        <w:jc w:val="left"/>
      </w:pPr>
      <w:r>
        <w:rPr>
          <w:rFonts w:ascii="Times New Roman"/>
          <w:b/>
          <w:i w:val="false"/>
          <w:color w:val="000000"/>
        </w:rPr>
        <w:t xml:space="preserve"> 
Уәкілетті органның және Орталықтың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83"/>
        <w:gridCol w:w="4036"/>
        <w:gridCol w:w="2185"/>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құрылыс, сәулет және қала құрылысы бөлімі"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67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- 2-56-41</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коммуникациялар министрлігінің халыққа қызмет көрсету орталығының мемлекеттік қызметтерді автоматтандыруды бақылау және үйлестіру жөніндегі Комитеті "Қарағанды облысы бойынша халыққа қызмет көрсету орталығы" шаруашылық жүргізу құқығындағы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85/3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кәсіпорны филиалының Саран қаласының бөлімі Қазақстан Республикасының көлік және коммуникация Министрлігінің мемлекеттік қызметтерді автоматтандыру және бақылау мен халыққа қызмет көрсету орталықтары қызметтерін үйлестіру бойынша "Қарағанды облысы бойынша ХҚКО" комитеті Республикалық мемлекеттік кәсіпорынның Саран қаласындағы бөлімінің Ақтас поселкесіндегі өкілдігі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Ақтас поселкесі, Первомайская көшесі,16б</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5-50-34</w:t>
            </w:r>
          </w:p>
        </w:tc>
      </w:tr>
    </w:tbl>
    <w:p>
      <w:pPr>
        <w:spacing w:after="0"/>
        <w:ind w:left="0"/>
        <w:jc w:val="both"/>
      </w:pPr>
      <w:r>
        <w:rPr>
          <w:rFonts w:ascii="Times New Roman"/>
          <w:b w:val="false"/>
          <w:i w:val="false"/>
          <w:color w:val="000000"/>
          <w:sz w:val="28"/>
        </w:rPr>
        <w:t>      Ескертулер: ММ – мемлекеттік мекеме;</w:t>
      </w:r>
    </w:p>
    <w:p>
      <w:pPr>
        <w:spacing w:after="0"/>
        <w:ind w:left="0"/>
        <w:jc w:val="both"/>
      </w:pPr>
      <w:r>
        <w:rPr>
          <w:rFonts w:ascii="Times New Roman"/>
          <w:b w:val="false"/>
          <w:i w:val="false"/>
          <w:color w:val="000000"/>
          <w:sz w:val="28"/>
        </w:rPr>
        <w:t>      РМК - республикалық мемлекеттік кәсіпорыны.</w:t>
      </w:r>
    </w:p>
    <w:bookmarkStart w:name="z41" w:id="15"/>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 қосымша</w:t>
      </w:r>
    </w:p>
    <w:bookmarkEnd w:id="15"/>
    <w:p>
      <w:pPr>
        <w:spacing w:after="0"/>
        <w:ind w:left="0"/>
        <w:jc w:val="both"/>
      </w:pPr>
      <w:r>
        <w:rPr>
          <w:rFonts w:ascii="Times New Roman"/>
          <w:b w:val="false"/>
          <w:i w:val="false"/>
          <w:color w:val="000000"/>
          <w:sz w:val="28"/>
        </w:rPr>
        <w:t>"Саран каласының құрылыс, сәулет және қала құрылысы бөлімі" ММ_______</w:t>
      </w:r>
    </w:p>
    <w:p>
      <w:pPr>
        <w:spacing w:after="0"/>
        <w:ind w:left="0"/>
        <w:jc w:val="both"/>
      </w:pPr>
      <w:r>
        <w:rPr>
          <w:rFonts w:ascii="Times New Roman"/>
          <w:b w:val="false"/>
          <w:i w:val="false"/>
          <w:color w:val="000000"/>
          <w:sz w:val="28"/>
        </w:rPr>
        <w:t>(республика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ОБЪЕКТІСІНҢ МЕКЕНЖАЙЫН ӨЗГЕРТУ ЖӨНІНДЕГІ АНЫҚТАМА</w:t>
      </w:r>
    </w:p>
    <w:p>
      <w:pPr>
        <w:spacing w:after="0"/>
        <w:ind w:left="0"/>
        <w:jc w:val="both"/>
      </w:pPr>
      <w:r>
        <w:rPr>
          <w:rFonts w:ascii="Times New Roman"/>
          <w:b w:val="false"/>
          <w:i w:val="false"/>
          <w:color w:val="000000"/>
          <w:sz w:val="28"/>
        </w:rPr>
        <w:t>СПРАВКА ПО ИЗМЕНЕНИЮ АДРЕСА ОБЪЕКТА НЕДВИЖИМОСТИ</w:t>
      </w:r>
    </w:p>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N ___________</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(жылжымайтын мүлiк объектісі/объект недвижимости, единичное, неединичное строение)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333"/>
        <w:gridCol w:w="4432"/>
      </w:tblGrid>
      <w:tr>
        <w:trPr>
          <w:trHeight w:val="135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мекенжайы:</w:t>
            </w:r>
          </w:p>
          <w:p>
            <w:pPr>
              <w:spacing w:after="20"/>
              <w:ind w:left="20"/>
              <w:jc w:val="both"/>
            </w:pPr>
            <w:r>
              <w:rPr>
                <w:rFonts w:ascii="Times New Roman"/>
                <w:b w:val="false"/>
                <w:i w:val="false"/>
                <w:color w:val="000000"/>
                <w:sz w:val="20"/>
              </w:rPr>
              <w:t>Старый адрес: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p>
            <w:pPr>
              <w:spacing w:after="20"/>
              <w:ind w:left="20"/>
              <w:jc w:val="both"/>
            </w:pPr>
            <w:r>
              <w:rPr>
                <w:rFonts w:ascii="Times New Roman"/>
                <w:b w:val="false"/>
                <w:i w:val="false"/>
                <w:color w:val="000000"/>
                <w:sz w:val="20"/>
              </w:rPr>
              <w:t>Изменен на: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w:t>
            </w:r>
          </w:p>
          <w:p>
            <w:pPr>
              <w:spacing w:after="20"/>
              <w:ind w:left="20"/>
              <w:jc w:val="both"/>
            </w:pPr>
            <w:r>
              <w:rPr>
                <w:rFonts w:ascii="Times New Roman"/>
                <w:b w:val="false"/>
                <w:i w:val="false"/>
                <w:color w:val="000000"/>
                <w:sz w:val="20"/>
              </w:rPr>
              <w:t>Регистрационный код адреса: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күні:</w:t>
            </w:r>
          </w:p>
          <w:p>
            <w:pPr>
              <w:spacing w:after="20"/>
              <w:ind w:left="20"/>
              <w:jc w:val="both"/>
            </w:pPr>
            <w:r>
              <w:rPr>
                <w:rFonts w:ascii="Times New Roman"/>
                <w:b w:val="false"/>
                <w:i w:val="false"/>
                <w:color w:val="000000"/>
                <w:sz w:val="20"/>
              </w:rPr>
              <w:t>Дата упразднения:</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ОБЪЕКТІСІНЕ МЕКЕНЖАЙ БЕРУ ТУРАЛЫ АНЫҚТАМА</w:t>
      </w:r>
    </w:p>
    <w:p>
      <w:pPr>
        <w:spacing w:after="0"/>
        <w:ind w:left="0"/>
        <w:jc w:val="both"/>
      </w:pPr>
      <w:r>
        <w:rPr>
          <w:rFonts w:ascii="Times New Roman"/>
          <w:b w:val="false"/>
          <w:i w:val="false"/>
          <w:color w:val="000000"/>
          <w:sz w:val="28"/>
        </w:rPr>
        <w:t>СПРАВКА О ПРИСВОЕНИИ АДРЕСА ОБЪЕКТА НЕДВИЖИМОСТИ</w:t>
      </w:r>
    </w:p>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N ___________</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(жылжымайтын мүлiк объектісі/объект недвижимости, единичное, неединичное строение)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217"/>
        <w:gridCol w:w="4547"/>
      </w:tblGrid>
      <w:tr>
        <w:trPr>
          <w:trHeight w:val="135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күнi: </w:t>
            </w:r>
          </w:p>
          <w:p>
            <w:pPr>
              <w:spacing w:after="20"/>
              <w:ind w:left="20"/>
              <w:jc w:val="both"/>
            </w:pPr>
            <w:r>
              <w:rPr>
                <w:rFonts w:ascii="Times New Roman"/>
                <w:b w:val="false"/>
                <w:i w:val="false"/>
                <w:color w:val="000000"/>
                <w:sz w:val="20"/>
              </w:rPr>
              <w:t>Дата регистрации</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__________________________________________________________</w:t>
      </w:r>
      <w:r>
        <w:rPr>
          <w:rFonts w:ascii="Times New Roman"/>
          <w:b w:val="false"/>
          <w:i w:val="false"/>
          <w:color w:val="000000"/>
          <w:sz w:val="28"/>
        </w:rPr>
        <w:t>(республика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ЖОЮ ТУРАЛЫ АНЫҚТАМА</w:t>
      </w:r>
    </w:p>
    <w:p>
      <w:pPr>
        <w:spacing w:after="0"/>
        <w:ind w:left="0"/>
        <w:jc w:val="both"/>
      </w:pPr>
      <w:r>
        <w:rPr>
          <w:rFonts w:ascii="Times New Roman"/>
          <w:b w:val="false"/>
          <w:i w:val="false"/>
          <w:color w:val="000000"/>
          <w:sz w:val="28"/>
        </w:rPr>
        <w:t>СПРАВКА ОБ УПРАЗДНЕНИИ АДРЕСА ОБЪЕКТА НЕДВИЖИМОСТИ</w:t>
      </w:r>
    </w:p>
    <w:p>
      <w:pPr>
        <w:spacing w:after="0"/>
        <w:ind w:left="0"/>
        <w:jc w:val="both"/>
      </w:pPr>
      <w:r>
        <w:rPr>
          <w:rFonts w:ascii="Times New Roman"/>
          <w:b w:val="false"/>
          <w:i w:val="false"/>
          <w:color w:val="000000"/>
          <w:sz w:val="28"/>
        </w:rPr>
        <w:t>МЕКЕНЖАЙ ТІРКЕЛІМІ АЖ / ИС АДРЕСНЫЙ РЕГИСТР</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(жылжымайтын мүлiк объектісі/объект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4166"/>
        <w:gridCol w:w="4592"/>
      </w:tblGrid>
      <w:tr>
        <w:trPr>
          <w:trHeight w:val="135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 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p>
          <w:p>
            <w:pPr>
              <w:spacing w:after="20"/>
              <w:ind w:left="20"/>
              <w:jc w:val="both"/>
            </w:pPr>
            <w:r>
              <w:rPr>
                <w:rFonts w:ascii="Times New Roman"/>
                <w:b w:val="false"/>
                <w:i w:val="false"/>
                <w:color w:val="000000"/>
                <w:sz w:val="20"/>
              </w:rPr>
              <w:t>Дата упразднения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__________________________________________________________</w:t>
      </w:r>
      <w:r>
        <w:br/>
      </w:r>
      <w:r>
        <w:rPr>
          <w:rFonts w:ascii="Times New Roman"/>
          <w:b w:val="false"/>
          <w:i w:val="false"/>
          <w:color w:val="000000"/>
          <w:sz w:val="28"/>
        </w:rPr>
        <w:t>
(Республика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both"/>
      </w:pPr>
      <w:r>
        <w:rPr>
          <w:rFonts w:ascii="Times New Roman"/>
          <w:b w:val="false"/>
          <w:i w:val="false"/>
          <w:color w:val="000000"/>
          <w:sz w:val="28"/>
        </w:rPr>
        <w:t xml:space="preserve">ЖЫЛЖЫМАЙТЫН МҮЛІК ОБЪЕКТІСІНІҢ МЕКЕНЖАЙЫН НАҚТЫЛАУ ТУРАЛЫ АНЫҚТАМА </w:t>
      </w:r>
    </w:p>
    <w:p>
      <w:pPr>
        <w:spacing w:after="0"/>
        <w:ind w:left="0"/>
        <w:jc w:val="both"/>
      </w:pPr>
      <w:r>
        <w:rPr>
          <w:rFonts w:ascii="Times New Roman"/>
          <w:b w:val="false"/>
          <w:i w:val="false"/>
          <w:color w:val="000000"/>
          <w:sz w:val="28"/>
        </w:rPr>
        <w:t>СПРАВКА ОБ УТОЧНЕНИИ АДРЕСА ОБЪЕКТА НЕДВИЖИМОСТИ</w:t>
      </w:r>
    </w:p>
    <w:p>
      <w:pPr>
        <w:spacing w:after="0"/>
        <w:ind w:left="0"/>
        <w:jc w:val="both"/>
      </w:pPr>
      <w:r>
        <w:rPr>
          <w:rFonts w:ascii="Times New Roman"/>
          <w:b w:val="false"/>
          <w:i w:val="false"/>
          <w:color w:val="000000"/>
          <w:sz w:val="28"/>
        </w:rPr>
        <w:t>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(жылжымайтын мүлiк объектісі/объект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6"/>
        <w:gridCol w:w="4101"/>
        <w:gridCol w:w="4103"/>
      </w:tblGrid>
      <w:tr>
        <w:trPr>
          <w:trHeight w:val="135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 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 /ОБЛЫС АТАУЫ, АУДАН АТАУЫ, АУЫЛДЫҚ ОКРУГІНІҢ АТАУЫ, ЕЛДІ-МЕКЕН АТАУЫ, ГЕОНИМ АТАУЫ, МЕКЕНЖАЙ ЭЛЕМЕНТТЕРІ</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w:t>
            </w:r>
          </w:p>
          <w:p>
            <w:pPr>
              <w:spacing w:after="20"/>
              <w:ind w:left="20"/>
              <w:jc w:val="both"/>
            </w:pPr>
            <w:r>
              <w:rPr>
                <w:rFonts w:ascii="Times New Roman"/>
                <w:b w:val="false"/>
                <w:i w:val="false"/>
                <w:color w:val="000000"/>
                <w:sz w:val="20"/>
              </w:rPr>
              <w:t>Регистрационный код адреса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p>
          <w:p>
            <w:pPr>
              <w:spacing w:after="20"/>
              <w:ind w:left="20"/>
              <w:jc w:val="both"/>
            </w:pPr>
            <w:r>
              <w:rPr>
                <w:rFonts w:ascii="Times New Roman"/>
                <w:b w:val="false"/>
                <w:i w:val="false"/>
                <w:color w:val="000000"/>
                <w:sz w:val="20"/>
              </w:rPr>
              <w:t>Дата регистрации</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6"/>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 қосымша</w:t>
      </w:r>
    </w:p>
    <w:bookmarkEnd w:id="16"/>
    <w:bookmarkStart w:name="z43" w:id="17"/>
    <w:p>
      <w:pPr>
        <w:spacing w:after="0"/>
        <w:ind w:left="0"/>
        <w:jc w:val="left"/>
      </w:pPr>
      <w:r>
        <w:rPr>
          <w:rFonts w:ascii="Times New Roman"/>
          <w:b/>
          <w:i w:val="false"/>
          <w:color w:val="000000"/>
        </w:rPr>
        <w:t xml:space="preserve"> 
Мемлекеттік қызмет көрсету үдерісіндегі іс-әрекеттердің функционалдық өзара әрекеттесу сызбасы</w:t>
      </w:r>
    </w:p>
    <w:bookmarkEnd w:id="17"/>
    <w:p>
      <w:pPr>
        <w:spacing w:after="0"/>
        <w:ind w:left="0"/>
        <w:jc w:val="both"/>
      </w:pPr>
      <w:r>
        <w:drawing>
          <wp:inline distT="0" distB="0" distL="0" distR="0">
            <wp:extent cx="80264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26400" cy="795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