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c861" w14:textId="675c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"2012-2014 жылдарға арналған қалалық бюджет туралы" 2011 жылғы 9 желтоқсандағы XХXIX сессиясының N 760/39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ХII сессиясының 2012 жылғы 9 қарашадағы N 876/12 шешімі. Қарағанды облысының Әділет департаментінде 2012 жылғы 14 қарашада N 1967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мәслихаттың 2011 жылғы 9 желтоқсандағы XХXIX сессиясының "2012-2014 жылдарға арналған қалалық бюджет туралы" N 760/39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8-8-102 тіркелген, 2012 жылғы 2 наурыздағы N 9 "Шахтинский вестник" газетінде жарияланған), Шахтинск қалалық мәслихаттың 2012 жылғы 6 сәуірдегі 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788/3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8-8-108 тіркелген, 2012 жылғы 20 сәуірдегі N 16 "Шахтинский вестник" газетінде жарияланған), Шахтинск қалалық мәслихаттың 2012 жылғы 23 сәуірдегі IV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817/4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8-8-109 тіркелген, 2012 жылғы 11 мамырдағы N 19 "Шахтинский вестник" газетінде жарияланған), Шахтинск қалалық мәслихаттың 2012 жылғы 8 маусымдағы 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822/5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8-8-114 тіркелген, 2012 жылғы 6 шілдедегі N 27 "Шахтинский вестник" газетінде жарияланған), Шахтинск қалалық мәслихаттың 2012 жылғы 14 тамыздағы VIII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851/8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8-8-116 тіркелген, 2012 жылғы 14 қыркүйектегі N 37 "Шахтинский вестник" газетінде жарияланған), Шахтинск қалалық мәслихаттың 2012 жылғы 12 қазандағы ХI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871/11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1957 тіркелген, 2012 жылғы 9 қарашадағы N 45 "Шахтинский вестник"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"5 532 105" сандары "5 651 244"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"791 399" сандары "791 382"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"19 694" сандары "21 951"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"23 765" сандары "21 525"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"4 697 247" сандары "4 816 386"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"5 585 700" сандары "5 704 839"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"16 891" сандары "0" деген санға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"16 891" сандары "0" деген санға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71 782" сандары "алу 54 891"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"71 782" сандары "54 891"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"16 891" сандары "0" деген санға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"14 000" сандары "10 908" деген сандарға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мекемесiнiң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09.11.2012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көтеруді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әлеуметтік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берiлетiн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әкімшілеріне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Шахан кентінде іске асырылатын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бойынша шығындар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Долинка кентінде іске асырылатын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Новодолинский кентінде іске асырылатын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бойынша шығындар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