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28a2" w14:textId="19b2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2011 жылғы 25 қазандағы 52 сессиясының N 414 "Осакаров ауданының тұрғындарына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2012 жылғы 13 наурыздағы N 27 шешімі. Қарағанды облысы Осакаров ауданының Әділет басқармасында 2012 жылғы 6 сәуірде N 8-15-166 тіркелді. Күші жойылды - Қарағанды облысы Осакаров аудандық мәслихатының 2024 жылғы 17 мамырдағы № 19/188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17.05.2024 </w:t>
      </w:r>
      <w:r>
        <w:rPr>
          <w:rFonts w:ascii="Times New Roman"/>
          <w:b w:val="false"/>
          <w:i w:val="false"/>
          <w:color w:val="ff0000"/>
          <w:sz w:val="28"/>
        </w:rPr>
        <w:t>№ 19/188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бабының</w:t>
      </w:r>
      <w:r>
        <w:rPr>
          <w:rFonts w:ascii="Times New Roman"/>
          <w:b w:val="false"/>
          <w:i w:val="false"/>
          <w:color w:val="000000"/>
          <w:sz w:val="28"/>
        </w:rPr>
        <w:t xml:space="preserve"> 2 тармағына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Осакаров аудандық мәслихатының 2011 жылғы 25 қазандағы 52 сессиясының N 414 "Осакаров ауданының тұрғындарына тұрғын үй көмегін көрсету Ережесін бекіту туралы"</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N 8-15-151 болып тіркелген, 2011 жылғы 22 қарашада "Сельский труженик" газетінің N 47 (7271) санында жарияланған) келесі өзгерістер мен толықтырулар енгізілсін:</w:t>
      </w:r>
    </w:p>
    <w:bookmarkEnd w:id="1"/>
    <w:p>
      <w:pPr>
        <w:spacing w:after="0"/>
        <w:ind w:left="0"/>
        <w:jc w:val="both"/>
      </w:pPr>
      <w:r>
        <w:rPr>
          <w:rFonts w:ascii="Times New Roman"/>
          <w:b w:val="false"/>
          <w:i w:val="false"/>
          <w:color w:val="000000"/>
          <w:sz w:val="28"/>
        </w:rPr>
        <w:t>
      көрсетілген шешіммен бекітілген, Осакаров ауданының тұрғындарына тұрғын үй көмегін көрсету Ережесінде:</w:t>
      </w:r>
    </w:p>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екінші абзацында:</w:t>
      </w:r>
    </w:p>
    <w:bookmarkEnd w:id="2"/>
    <w:p>
      <w:pPr>
        <w:spacing w:after="0"/>
        <w:ind w:left="0"/>
        <w:jc w:val="both"/>
      </w:pPr>
      <w:r>
        <w:rPr>
          <w:rFonts w:ascii="Times New Roman"/>
          <w:b w:val="false"/>
          <w:i w:val="false"/>
          <w:color w:val="000000"/>
          <w:sz w:val="28"/>
        </w:rPr>
        <w:t>
            "кондоминиум объектiсiнiң ортақ мүлкiн күрделi жөндеуге және (немесе) күрделi жөндеуге қаражат жинақтауға арналған жарналарға" сөздері "тұрғын үйді (тұрғын ғимаратты) күтіп-ұстауға арналған шығыстарға" сөздеріне ауыстырылсын;</w:t>
      </w:r>
    </w:p>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үшінші абзацы алынып тасталсын;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екінші абзацы жаңа редакцияда мазмұндалсын:</w:t>
      </w:r>
    </w:p>
    <w:bookmarkEnd w:id="4"/>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коммуналдық қызметтер мен байланыс қызметтерін тұтынуға шектi жол берiлетiн шығыстар үлесi отбасының (азаматтың) жиынтық табысының 15 пайызы мөлшерінде белгіленеді.";</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4) тармақшасы жаңа редакцияда мазмұндалсын:</w:t>
      </w:r>
    </w:p>
    <w:p>
      <w:pPr>
        <w:spacing w:after="0"/>
        <w:ind w:left="0"/>
        <w:jc w:val="both"/>
      </w:pPr>
      <w:r>
        <w:rPr>
          <w:rFonts w:ascii="Times New Roman"/>
          <w:b w:val="false"/>
          <w:i w:val="false"/>
          <w:color w:val="000000"/>
          <w:sz w:val="28"/>
        </w:rPr>
        <w:t>
      "4) кондоминиум объектісін басқару органы – кондоминиум объектісін басқару жөніндегі функцияларды жүзеге асыратын жеке немесе заңды тұлға;";</w:t>
      </w:r>
    </w:p>
    <w:p>
      <w:pPr>
        <w:spacing w:after="0"/>
        <w:ind w:left="0"/>
        <w:jc w:val="both"/>
      </w:pPr>
      <w:r>
        <w:rPr>
          <w:rFonts w:ascii="Times New Roman"/>
          <w:b w:val="false"/>
          <w:i w:val="false"/>
          <w:color w:val="000000"/>
          <w:sz w:val="28"/>
        </w:rPr>
        <w:t>
      6) тармақшасы жаңа редакцияда мазмұндалсын:</w:t>
      </w:r>
    </w:p>
    <w:p>
      <w:pPr>
        <w:spacing w:after="0"/>
        <w:ind w:left="0"/>
        <w:jc w:val="both"/>
      </w:pPr>
      <w:r>
        <w:rPr>
          <w:rFonts w:ascii="Times New Roman"/>
          <w:b w:val="false"/>
          <w:i w:val="false"/>
          <w:color w:val="000000"/>
          <w:sz w:val="28"/>
        </w:rPr>
        <w:t>
      "6)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p>
      <w:pPr>
        <w:spacing w:after="0"/>
        <w:ind w:left="0"/>
        <w:jc w:val="both"/>
      </w:pPr>
      <w:r>
        <w:rPr>
          <w:rFonts w:ascii="Times New Roman"/>
          <w:b w:val="false"/>
          <w:i w:val="false"/>
          <w:color w:val="000000"/>
          <w:sz w:val="28"/>
        </w:rPr>
        <w:t>
      12) тармақшасы жаңа редакцияда мазмұндалсын:</w:t>
      </w:r>
    </w:p>
    <w:p>
      <w:pPr>
        <w:spacing w:after="0"/>
        <w:ind w:left="0"/>
        <w:jc w:val="both"/>
      </w:pP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жергiлiктi атқарушы орган жеке тұрғын үй қорынан жалға алған тұрғын үйдi пайдаланғаны үшiн жалға алу ақысының ұлғаюы бөлiгiнде отбасының (азаматтың) бiр айда тұрғын үйді (тұрғын ғимаратты) күтіп-ұстауға, коммуналдық қызметтер мен байланыс қызметтерiн тұтынуға жұмсалған шығыстарының шектi жол берiлетiн деңгейiнiң отбасының (азаматтың) орташа айлық жиынтық кiрiсiне пайызбен қатынасы;";</w:t>
      </w:r>
    </w:p>
    <w:p>
      <w:pPr>
        <w:spacing w:after="0"/>
        <w:ind w:left="0"/>
        <w:jc w:val="both"/>
      </w:pPr>
      <w:r>
        <w:rPr>
          <w:rFonts w:ascii="Times New Roman"/>
          <w:b w:val="false"/>
          <w:i w:val="false"/>
          <w:color w:val="000000"/>
          <w:sz w:val="28"/>
        </w:rPr>
        <w:t>
      13) тармақшамен толықтырылсын:</w:t>
      </w:r>
    </w:p>
    <w:p>
      <w:pPr>
        <w:spacing w:after="0"/>
        <w:ind w:left="0"/>
        <w:jc w:val="both"/>
      </w:pPr>
      <w:r>
        <w:rPr>
          <w:rFonts w:ascii="Times New Roman"/>
          <w:b w:val="false"/>
          <w:i w:val="false"/>
          <w:color w:val="000000"/>
          <w:sz w:val="28"/>
        </w:rPr>
        <w:t>
      "13) аз қамтылған отбасылар (азаматтар) - Қазақстан Республикасының тұрғын үй заңнамасына сәйкес тұрғын үй көмегін алуға құқығы бар адамдар.";</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5) тармақшасы жаңа редакцияда мазмұндалсын:</w:t>
      </w:r>
    </w:p>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6) тармақшасы алынып тасталсын;</w:t>
      </w:r>
    </w:p>
    <w:p>
      <w:pPr>
        <w:spacing w:after="0"/>
        <w:ind w:left="0"/>
        <w:jc w:val="both"/>
      </w:pPr>
      <w:r>
        <w:rPr>
          <w:rFonts w:ascii="Times New Roman"/>
          <w:b w:val="false"/>
          <w:i w:val="false"/>
          <w:color w:val="000000"/>
          <w:sz w:val="28"/>
        </w:rPr>
        <w:t>
      9) тармақшасы жаңа редакцияда мазмұндалсын:</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жаңа редакцияда мазмұндалсын:</w:t>
      </w:r>
    </w:p>
    <w:bookmarkEnd w:id="7"/>
    <w:p>
      <w:pPr>
        <w:spacing w:after="0"/>
        <w:ind w:left="0"/>
        <w:jc w:val="both"/>
      </w:pPr>
      <w:r>
        <w:rPr>
          <w:rFonts w:ascii="Times New Roman"/>
          <w:b w:val="false"/>
          <w:i w:val="false"/>
          <w:color w:val="000000"/>
          <w:sz w:val="28"/>
        </w:rPr>
        <w:t>
      "24.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 белгілеген шығыстарының шекті жол берілетін деңгейінің арасындағы айырма ретінде айқындалады.".</w:t>
      </w:r>
    </w:p>
    <w:bookmarkStart w:name="z9" w:id="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бойынша тұрақты комиссиясына (В.В. Бережной) жүктелсін.</w:t>
      </w:r>
    </w:p>
    <w:bookmarkEnd w:id="8"/>
    <w:bookmarkStart w:name="z10" w:id="9"/>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Ревякина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