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75d4" w14:textId="79c7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29 қарашадағы N 92 шешімі. Қызылорда облысының Әділет департаментінде 2012 жылы 10 желтоқсанда N 4361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N 10-8-165 болып тіркелген, 2012 жылғы 13 қаңтарда N 3-4 "Тіршілік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4 854 803 мың теңге, оның ішінде:</w:t>
      </w:r>
      <w:r>
        <w:br/>
      </w:r>
      <w:r>
        <w:rPr>
          <w:rFonts w:ascii="Times New Roman"/>
          <w:b w:val="false"/>
          <w:i w:val="false"/>
          <w:color w:val="000000"/>
          <w:sz w:val="28"/>
        </w:rPr>
        <w:t>
      салықтық түсімдер бойынша – 2 164 294 мың теңге;</w:t>
      </w:r>
      <w:r>
        <w:br/>
      </w:r>
      <w:r>
        <w:rPr>
          <w:rFonts w:ascii="Times New Roman"/>
          <w:b w:val="false"/>
          <w:i w:val="false"/>
          <w:color w:val="000000"/>
          <w:sz w:val="28"/>
        </w:rPr>
        <w:t>
      салықтық емес түсімдер – 9 529 мың теңге;</w:t>
      </w:r>
      <w:r>
        <w:br/>
      </w:r>
      <w:r>
        <w:rPr>
          <w:rFonts w:ascii="Times New Roman"/>
          <w:b w:val="false"/>
          <w:i w:val="false"/>
          <w:color w:val="000000"/>
          <w:sz w:val="28"/>
        </w:rPr>
        <w:t>
      негізгі капиталды сатудан түсетін түсімдер – 7 082 мың теңге;</w:t>
      </w:r>
      <w:r>
        <w:br/>
      </w:r>
      <w:r>
        <w:rPr>
          <w:rFonts w:ascii="Times New Roman"/>
          <w:b w:val="false"/>
          <w:i w:val="false"/>
          <w:color w:val="000000"/>
          <w:sz w:val="28"/>
        </w:rPr>
        <w:t>
      трансферттер түсімдері бойынша – 2 673 898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5 310 346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кредиттеу" – 96 655 мың теңге", оның ішінде: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- 5 279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21 794 мың теңге, оның ішінде:</w:t>
      </w:r>
      <w:r>
        <w:br/>
      </w:r>
      <w:r>
        <w:rPr>
          <w:rFonts w:ascii="Times New Roman"/>
          <w:b w:val="false"/>
          <w:i w:val="false"/>
          <w:color w:val="000000"/>
          <w:sz w:val="28"/>
        </w:rPr>
        <w:t>
      қаржы активтерін сатып алу – 21 794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- 573 992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573 992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ХІ сессиясының төрағасы                 Ш. Зетов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29 қарашадағы</w:t>
      </w:r>
      <w:r>
        <w:br/>
      </w:r>
      <w:r>
        <w:rPr>
          <w:rFonts w:ascii="Times New Roman"/>
          <w:b w:val="false"/>
          <w:i w:val="false"/>
          <w:color w:val="000000"/>
          <w:sz w:val="28"/>
        </w:rPr>
        <w:t>
      кезектен тыс ХІ сессиясының N92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99"/>
        <w:gridCol w:w="681"/>
        <w:gridCol w:w="662"/>
        <w:gridCol w:w="8121"/>
        <w:gridCol w:w="1687"/>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4854803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1851609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1830308</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14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5310346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421863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249432</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224962</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367049</w:t>
            </w:r>
          </w:p>
        </w:tc>
      </w:tr>
      <w:tr>
        <w:trPr>
          <w:trHeight w:val="13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2152778</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2150883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14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6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893396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85836</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465492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342068</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430723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226219</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86068</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40296</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281466</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