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101b" w14:textId="f721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18 сәуірдегі № 217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2012 жылғы 29 қазандағы № 53 шешімі. Қостанай облысының Әділет департаментінде 2012 жылғы 19 қарашада № 3891 тіркелді. Күші жойылды - Қостанай облысы Жангелдин ауданы мәслихатының 2013 жылғы 18 ақпандағы № 74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ff0000"/>
          <w:sz w:val="28"/>
        </w:rPr>
        <w:t xml:space="preserve">
      Ескерту. Күші жойылды - Қостанай облысы Жангелдин ауданы мәслихатының 18.02.2013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"Тұрғын үй қатынастары туралы"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w:t>
      </w:r>
      <w:r>
        <w:rPr>
          <w:rFonts w:ascii="Times New Roman"/>
          <w:b w:val="false"/>
          <w:i w:val="false"/>
          <w:color w:val="000000"/>
          <w:sz w:val="28"/>
        </w:rPr>
        <w:t>қағидасына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ережесін бекіту туралы" 2011 жылғы 18 сәуірдегі № 217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9-9-134 тіркелген, 2011 жылғы 31 мамырда "Біздің Торғай"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Тұрғын үй көмегi тұрғын үйдi (тұрғын ғимаратты) күтiп- ұстау, коммуналдық қызметтердi және телекоммуникацияның желiсiне қосылған телефонға абоненттiк ақының өсуi бөлiгiнде байланыс қызметтерiн тұтыну, жергiлiктi атқарушы орган жеке тұрғын үй қорынан жалға алған тұрғын үйдi пайдаланғаны үшiн жалға алу ақысы,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 шығындарының төлем сомасы арасындағы айырмашылық ретiнде, нормалар және отбасының (азаматтардың) осы мақсаттарға шығындарының шектi жол берiлетiн деңгейi шегiнде айқындалады.</w:t>
      </w:r>
      <w:r>
        <w:br/>
      </w:r>
      <w:r>
        <w:rPr>
          <w:rFonts w:ascii="Times New Roman"/>
          <w:b w:val="false"/>
          <w:i w:val="false"/>
          <w:color w:val="000000"/>
          <w:sz w:val="28"/>
        </w:rPr>
        <w:t>
      Нормативтiк құқықтық актiлердi мемлекеттiк тiркеу тiзiлiмiнде 7412 нөмiрiмен тiркелген, Қазақстан Республикасы Құрылыс және тұрғын үй-коммуналдық шаруашылық iстерi агенттiгi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бұйрығына сәйкес, тұрғын үй көмегiн көрсету мөлшерi, тұрғын үй көмегiн алуға үмiткер отбасының (Қазақстан Республикасы азаматының) жиынтық табысын негiзге алғанда уәкiлеттi органмен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Белгіленген нормалар шегіндегі шекті жол берілетін шығыстар үлесі отбасының (азаматтың) жиынтық табысынан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"22. Тұрғын үй көмегiн төлеу уәкiлеттi органмен тұрғын үй көмегiн алушының өтiнiшi бойынша тұрғын үй көмегiн алушының, қызмет көрсетушiлердiң, кондоминимум объектiлерiн басқару органдарының банктiк шоттарына екiншi деңгейдегi банктер арқылы жүзеге асырылады.</w:t>
      </w:r>
      <w:r>
        <w:br/>
      </w:r>
      <w:r>
        <w:rPr>
          <w:rFonts w:ascii="Times New Roman"/>
          <w:b w:val="false"/>
          <w:i w:val="false"/>
          <w:color w:val="000000"/>
          <w:sz w:val="28"/>
        </w:rPr>
        <w:t>
      Шоттарға ақшалай сомаларды аудару уәкiлеттi органмен ай сайын жүргiзiледi.".</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Жангелдин аудандық</w:t>
      </w:r>
      <w:r>
        <w:br/>
      </w:r>
      <w:r>
        <w:rPr>
          <w:rFonts w:ascii="Times New Roman"/>
          <w:b w:val="false"/>
          <w:i w:val="false"/>
          <w:color w:val="000000"/>
          <w:sz w:val="28"/>
        </w:rPr>
        <w:t>
</w:t>
      </w:r>
      <w:r>
        <w:rPr>
          <w:rFonts w:ascii="Times New Roman"/>
          <w:b w:val="false"/>
          <w:i/>
          <w:color w:val="000000"/>
          <w:sz w:val="28"/>
        </w:rPr>
        <w:t>      мәслихаты кезектен</w:t>
      </w:r>
      <w:r>
        <w:br/>
      </w:r>
      <w:r>
        <w:rPr>
          <w:rFonts w:ascii="Times New Roman"/>
          <w:b w:val="false"/>
          <w:i w:val="false"/>
          <w:color w:val="000000"/>
          <w:sz w:val="28"/>
        </w:rPr>
        <w:t>
</w:t>
      </w:r>
      <w:r>
        <w:rPr>
          <w:rFonts w:ascii="Times New Roman"/>
          <w:b w:val="false"/>
          <w:i/>
          <w:color w:val="000000"/>
          <w:sz w:val="28"/>
        </w:rPr>
        <w:t>      тыс сессиясының төрайымы                   Г. Абдигапарова</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С. Нургазин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Л. Зейнекина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