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1393" w14:textId="3c81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21 желтоқсандағы № 506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2012 жылға әлеуметтік қолдау шараларын ұсыну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2012 жылғы 27 шілдедегі № 88 шешімі. Қостанай облысының Әділет департаментінде 2012 жылғы 17 тамызда № 9-15-181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Меңдіқара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2012 жылға әлеуметтік қолдау шараларын ұсыну туралы" мәслихаттың 2011 жылғы 21 желтоқсандағы № 506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9-15-164 тіркелген, 2012 жылғы 26 қаңтарда "Меңдіқара үні"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жетпіс еселік айлық есептік көрсеткішке тең сомада көтерме жәрдемақы және тұрғын үй сатып алуға немесе салу үшін бір мың бес жүз еселік айлық есептік көрсеткіштен аспайтын сомада бюджеттік кредит түріндегі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сон қолданысқа енгізіледі.</w:t>
      </w:r>
    </w:p>
    <w:bookmarkEnd w:id="1"/>
    <w:p>
      <w:pPr>
        <w:spacing w:after="0"/>
        <w:ind w:left="0"/>
        <w:jc w:val="both"/>
      </w:pPr>
      <w:r>
        <w:rPr>
          <w:rFonts w:ascii="Times New Roman"/>
          <w:b w:val="false"/>
          <w:i/>
          <w:color w:val="000000"/>
          <w:sz w:val="28"/>
        </w:rPr>
        <w:t>      Сессия төрағасы                            О. Нұрабаев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ауыл</w:t>
      </w:r>
      <w:r>
        <w:br/>
      </w:r>
      <w:r>
        <w:rPr>
          <w:rFonts w:ascii="Times New Roman"/>
          <w:b w:val="false"/>
          <w:i w:val="false"/>
          <w:color w:val="000000"/>
          <w:sz w:val="28"/>
        </w:rPr>
        <w:t>
</w:t>
      </w:r>
      <w:r>
        <w:rPr>
          <w:rFonts w:ascii="Times New Roman"/>
          <w:b w:val="false"/>
          <w:i/>
          <w:color w:val="000000"/>
          <w:sz w:val="28"/>
        </w:rPr>
        <w:t>      шаруашылығы бөлімі" коммуналдық</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 А. Ковальчук</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 Г. Айсенова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