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d2a7" w14:textId="bc2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Науырзым ауданы әкімдігінің 2012 жылғы 30 наурыздағы № 97 қаулысы. Қостанай облысы Науырзым ауданының Әділет басқармасында 2012 жылғы 23 сәуірде № 9-16-140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Науырзым ауданының Қорғаныс істері жөніндегі бөлімі" мемлекеттік мекемесі (келісім бойынша) арқылы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министірлігіне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"Науырзым ауданы әкімдігінің жұмыспен қамту орталығы" коммуналдық мемлекеттік мекемесі аудандық шақыру учаскесiндегi техникалық жұмыстар үшiн бір қызметкер бөлсін.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Науырзым ауданының Ішкi iстер бөлiмi" мемлекеттiк мекемесiне (келісім бойынша):</w:t>
      </w:r>
      <w:r>
        <w:br/>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2) аудандық әскерге шақыру учаскесінде әскерге шақырылушылар арасында қоғамдық тәртіпті сақтау жөніндегі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 С. Ержановқа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Науырзым ауданының әкiмi                   А. Балғарин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Науырзым</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 А. Тлегенов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Науырзым ауданының iшкi</w:t>
      </w:r>
      <w:r>
        <w:br/>
      </w:r>
      <w:r>
        <w:rPr>
          <w:rFonts w:ascii="Times New Roman"/>
          <w:b w:val="false"/>
          <w:i w:val="false"/>
          <w:color w:val="000000"/>
          <w:sz w:val="28"/>
        </w:rPr>
        <w:t>
</w:t>
      </w:r>
      <w:r>
        <w:rPr>
          <w:rFonts w:ascii="Times New Roman"/>
          <w:b w:val="false"/>
          <w:i/>
          <w:color w:val="000000"/>
          <w:sz w:val="28"/>
        </w:rPr>
        <w:t>      iстер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__________ Н. Байкасов</w:t>
      </w:r>
    </w:p>
    <w:p>
      <w:pPr>
        <w:spacing w:after="0"/>
        <w:ind w:left="0"/>
        <w:jc w:val="both"/>
      </w:pPr>
      <w:r>
        <w:rPr>
          <w:rFonts w:ascii="Times New Roman"/>
          <w:b w:val="false"/>
          <w:i/>
          <w:color w:val="000000"/>
          <w:sz w:val="28"/>
        </w:rPr>
        <w:t>      "Науырзым ауданы әкімдігінің</w:t>
      </w:r>
      <w:r>
        <w:br/>
      </w:r>
      <w:r>
        <w:rPr>
          <w:rFonts w:ascii="Times New Roman"/>
          <w:b w:val="false"/>
          <w:i w:val="false"/>
          <w:color w:val="000000"/>
          <w:sz w:val="28"/>
        </w:rPr>
        <w:t>
</w:t>
      </w:r>
      <w:r>
        <w:rPr>
          <w:rFonts w:ascii="Times New Roman"/>
          <w:b w:val="false"/>
          <w:i/>
          <w:color w:val="000000"/>
          <w:sz w:val="28"/>
        </w:rPr>
        <w:t>      жұмыспен қамту орталығы"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мекемесі директорының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 Е.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