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53ed" w14:textId="8815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субсидия алушылардың тізіміне қосуға арналған өтінімдерді ұсыну мерзімдерін және субсидияланатын басым ауыл шаруашылығы дақылдарының
оқтайлы себу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2012 жылғы 7 қыркүйектегі № 271 қаулысы. Қостанай облысының Әділет департаментінде 2012 жылғы 11 қазанда № 3846 тіркелді. Күші жойылды - Қабылдау мерзімінің өтуіне байланысты қолдану тоқтатылды (Қостанай облысы Федоров ауданы мәслихатының 2012 жылғы 29 желтоқсандағы № 7979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Қабылдау мерзімінің өтуіне байланысты қолдану тоқтатылды (Қостанай облысы Федоров ауданы мәслихатының 2012.12.29 № 7979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"Өсімдік шаруашылығы өнімінің шығымдылығы мен сапасын арттыруға жергілікті бюджеттерден субсидиялау қағидасын бекіту туралы" Қазақстан Республикасы Үкіметінің 2011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бекітілген, Өсімдік шаруашылығы өнімінің шығымдылығы мен сапасын арттыруға жергілікті бюджеттерден субсидиялау қағидасының  </w:t>
      </w:r>
      <w:r>
        <w:rPr>
          <w:rFonts w:ascii="Times New Roman"/>
          <w:b w:val="false"/>
          <w:i w:val="false"/>
          <w:color w:val="000000"/>
          <w:sz w:val="28"/>
        </w:rPr>
        <w:t>12–тармағына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ауыл шаруашылығы ғылыми–зерттеу институты" жауапкершілігі шектеулі серіктестіктің қорытындысы негізінде, жылдың қалыптасқан ауа райы–климаттық жағдайын ескере отырып, Федоров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субсидия алушылардың тізіміне қосуға арналған өтінімдерді ұсынудың мерзімдері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көктемгі егіс және егін жинау жұмыстарын жүргізуге қажетті жанар-жағар май материалдары мен басқа да тауарлық–материалдық құндылықтардың, оның ішінде 2 сәуірден 18 мамырға дейін көктемгі егіс жұмыстарын жүргізуге қажетті лизинг шартының негізінде сатып алынған тұқымның құнын арзандатуға;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 сәуірден 28 желтоқсанға дейін тыңайтқыштардың (органикалықтарды қоспағанда) құнын және ауыл шаруашылығы дақылдарын отандық өндірушілер өндірген (формуляциялаған) гербицидтермен өңдеуге жұмсалған шығындардың құнын арзандатуға.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2012 жылы субсидияланатын басым ауыл шаруашылығы дақылдарының оңтайлы себу мерзімдері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аудан әкімінің орынбасары С.М. Дощановқа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 Осы қаулы алғашқы ресми жарияланғаннан кейін күнтізбелік он күн өткен соң қолданысқа енгізіледі және 2012 жылдың 2 сәуірінен бастап туындаған қатынастарға таратылады.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Федоров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Қ. Ахметов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7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271 қаулысына 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субсидияланатын басым ауыл</w:t>
      </w:r>
      <w:r>
        <w:br/>
      </w:r>
      <w:r>
        <w:rPr>
          <w:rFonts w:ascii="Times New Roman"/>
          <w:b/>
          <w:i w:val="false"/>
          <w:color w:val="000000"/>
        </w:rPr>
        <w:t>
шаруашылығы дақылдарының оңтайлы</w:t>
      </w:r>
      <w:r>
        <w:br/>
      </w:r>
      <w:r>
        <w:rPr>
          <w:rFonts w:ascii="Times New Roman"/>
          <w:b/>
          <w:i w:val="false"/>
          <w:color w:val="000000"/>
        </w:rPr>
        <w:t>
себу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5203"/>
        <w:gridCol w:w="5516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атауы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себу мерзімдері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5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бидай, күздік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тамыздан 1 қыркүйекке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Сұлы, арпа, 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5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 тұқымдас дақылдар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5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30 мамырға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31 мамырға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бақша дақылдары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 10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бірінші, екінші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өсу жылдарындағы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 тұқымдас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шөптер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мерзім - 20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сәуірден 31 мамырға 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мерзім – 5 шілдеден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тамызға дейін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 жайылымдарды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шалғындандыру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егiлген көп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мерзім - 20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сәуірден 31 мамырға 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мерзім 5 шілдеден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тамызға дейін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және сүрлемдік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5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